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Сводка предложений (экспертиза мнпа)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Ссылка на проект: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 утверждении Положения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ации производства товаров (работ, услуг) от 07.08.2024г. №393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Дата проведения публичного обсуждения: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 26 августа 2024 года  по 13 сентября 2024 года.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Количество экспертов, участвовавших в обсуждении: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/>
    </w:p>
    <w:p>
      <w:pPr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Отчет сгенерирова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: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13.09.2024г.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tbl>
      <w:tblPr>
        <w:tblStyle w:val="686"/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533"/>
        <w:gridCol w:w="3759"/>
        <w:gridCol w:w="3543"/>
        <w:gridCol w:w="2801"/>
      </w:tblGrid>
      <w:tr>
        <w:tblPrEx/>
        <w:trPr>
          <w:trHeight w:val="692"/>
        </w:trPr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ind w:left="0" w:right="-108" w:firstLine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Участник 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Позиция участника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Комментарии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разработчика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ИП Ряснянская Инна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Васильевна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ИП Снопова Галина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Генеральный директор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ООО «Отдел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капитального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строительства»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Туркин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Валерий Валерьевич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Исполняющая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обязанности директора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МУП «Бутурлиновский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рынок»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Бражникова Яна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Ивановна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Генеральный директор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ООО «Бутурлиновский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лес»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Сергиенко Сергей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Александрович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6769"/>
        <w:gridCol w:w="2551"/>
      </w:tblGrid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255"/>
        <w:gridCol w:w="2760"/>
      </w:tblGrid>
      <w:tr>
        <w:tblPrEx/>
        <w:trPr>
          <w:trHeight w:val="1464"/>
        </w:trPr>
        <w:tc>
          <w:tcPr>
            <w:tcW w:w="5211" w:type="dxa"/>
            <w:textDirection w:val="lrTb"/>
            <w:noWrap w:val="false"/>
          </w:tcPr>
          <w:p>
            <w:pPr>
              <w:ind w:right="282"/>
              <w:spacing w:line="240" w:lineRule="auto"/>
              <w:tabs>
                <w:tab w:val="left" w:pos="135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экономического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Бутурлиновского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6"/>
              <w:ind w:right="282" w:firstLine="0"/>
              <w:jc w:val="both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right="282" w:firstLine="0"/>
              <w:jc w:val="both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75" w:type="dxa"/>
            <w:vAlign w:val="bottom"/>
            <w:textDirection w:val="lrTb"/>
            <w:noWrap w:val="false"/>
          </w:tcPr>
          <w:p>
            <w:pPr>
              <w:pStyle w:val="836"/>
              <w:ind w:right="282" w:firstLine="0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Е.В.Богодуховская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Основной текст (2)"/>
    <w:pPr>
      <w:contextualSpacing w:val="0"/>
      <w:ind w:left="0" w:right="0" w:hanging="240"/>
      <w:jc w:val="center"/>
      <w:keepLines w:val="0"/>
      <w:keepNext w:val="0"/>
      <w:pageBreakBefore w:val="0"/>
      <w:spacing w:before="0" w:beforeAutospacing="0" w:after="0" w:afterAutospacing="0" w:line="31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2024-10-23T13:33:28Z</dcterms:modified>
</cp:coreProperties>
</file>