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B0" w:rsidRDefault="00E54BB0" w:rsidP="00505269">
      <w:pPr>
        <w:spacing w:after="0" w:line="240" w:lineRule="auto"/>
        <w:jc w:val="center"/>
        <w:outlineLvl w:val="0"/>
        <w:rPr>
          <w:rFonts w:ascii="Times New Roman" w:eastAsia="Times New Roman" w:hAnsi="Times New Roman" w:cs="Times New Roman"/>
          <w:b/>
          <w:bCs/>
          <w:caps/>
          <w:color w:val="4A1818"/>
          <w:kern w:val="36"/>
          <w:sz w:val="28"/>
          <w:szCs w:val="28"/>
          <w:lang w:eastAsia="ru-RU"/>
        </w:rPr>
      </w:pPr>
      <w:r w:rsidRPr="00E54BB0">
        <w:rPr>
          <w:rFonts w:ascii="Times New Roman" w:eastAsia="Times New Roman" w:hAnsi="Times New Roman" w:cs="Times New Roman"/>
          <w:b/>
          <w:bCs/>
          <w:caps/>
          <w:color w:val="4A1818"/>
          <w:kern w:val="36"/>
          <w:sz w:val="28"/>
          <w:szCs w:val="28"/>
          <w:lang w:eastAsia="ru-RU"/>
        </w:rPr>
        <w:t>ИЗВЕЩЕНИЕ</w:t>
      </w:r>
    </w:p>
    <w:p w:rsidR="00505269" w:rsidRPr="00E54BB0" w:rsidRDefault="00505269" w:rsidP="00505269">
      <w:pPr>
        <w:spacing w:after="0" w:line="240" w:lineRule="auto"/>
        <w:jc w:val="center"/>
        <w:outlineLvl w:val="0"/>
        <w:rPr>
          <w:rFonts w:ascii="Times New Roman" w:eastAsia="Times New Roman" w:hAnsi="Times New Roman" w:cs="Times New Roman"/>
          <w:b/>
          <w:bCs/>
          <w:caps/>
          <w:color w:val="4A1818"/>
          <w:kern w:val="36"/>
          <w:sz w:val="28"/>
          <w:szCs w:val="28"/>
          <w:lang w:eastAsia="ru-RU"/>
        </w:rPr>
      </w:pPr>
    </w:p>
    <w:p w:rsidR="00E54BB0" w:rsidRPr="00FA6D3A" w:rsidRDefault="00E90B6B" w:rsidP="00505269">
      <w:pPr>
        <w:spacing w:after="0" w:line="240" w:lineRule="auto"/>
        <w:jc w:val="center"/>
        <w:rPr>
          <w:rFonts w:ascii="Times New Roman" w:eastAsia="Times New Roman" w:hAnsi="Times New Roman" w:cs="Times New Roman"/>
          <w:b/>
          <w:sz w:val="28"/>
          <w:szCs w:val="28"/>
          <w:lang w:eastAsia="ru-RU"/>
        </w:rPr>
      </w:pPr>
      <w:proofErr w:type="gramStart"/>
      <w:r w:rsidRPr="00E90B6B">
        <w:rPr>
          <w:rFonts w:ascii="Times New Roman" w:eastAsia="Times New Roman" w:hAnsi="Times New Roman" w:cs="Times New Roman"/>
          <w:b/>
          <w:sz w:val="28"/>
          <w:szCs w:val="28"/>
          <w:lang w:eastAsia="ru-RU"/>
        </w:rPr>
        <w:t>Администрация Бутурлиновского муниципального</w:t>
      </w:r>
      <w:r w:rsidR="00E54BB0" w:rsidRPr="00FA6D3A">
        <w:rPr>
          <w:rFonts w:ascii="Times New Roman" w:eastAsia="Times New Roman" w:hAnsi="Times New Roman" w:cs="Times New Roman"/>
          <w:b/>
          <w:sz w:val="28"/>
          <w:szCs w:val="28"/>
          <w:lang w:eastAsia="ru-RU"/>
        </w:rPr>
        <w:t xml:space="preserve"> сообщает о проведении аукциона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Pr="00FA6D3A">
        <w:rPr>
          <w:rFonts w:ascii="Times New Roman" w:eastAsia="Times New Roman" w:hAnsi="Times New Roman" w:cs="Times New Roman"/>
          <w:b/>
          <w:sz w:val="28"/>
          <w:szCs w:val="28"/>
          <w:lang w:eastAsia="ru-RU"/>
        </w:rPr>
        <w:t>Бутурлиновского муниципального района Воронежской области</w:t>
      </w:r>
      <w:proofErr w:type="gramEnd"/>
    </w:p>
    <w:p w:rsidR="00E90B6B" w:rsidRPr="00E54BB0" w:rsidRDefault="00E90B6B" w:rsidP="00E54BB0">
      <w:pPr>
        <w:spacing w:after="0" w:line="240" w:lineRule="auto"/>
        <w:jc w:val="center"/>
        <w:rPr>
          <w:rFonts w:ascii="Times New Roman" w:eastAsia="Times New Roman" w:hAnsi="Times New Roman" w:cs="Times New Roman"/>
          <w:color w:val="464341"/>
          <w:sz w:val="28"/>
          <w:szCs w:val="28"/>
          <w:lang w:eastAsia="ru-RU"/>
        </w:rPr>
      </w:pP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Основание проведения аукциона – </w:t>
      </w:r>
      <w:r w:rsidR="00E90B6B" w:rsidRPr="00C07CF6">
        <w:rPr>
          <w:rFonts w:ascii="Times New Roman" w:hAnsi="Times New Roman"/>
          <w:sz w:val="24"/>
          <w:szCs w:val="24"/>
        </w:rPr>
        <w:t xml:space="preserve">постановление администрации Бутурлиновского муниципального района </w:t>
      </w:r>
      <w:r w:rsidRPr="00C07CF6">
        <w:rPr>
          <w:rFonts w:ascii="Times New Roman" w:hAnsi="Times New Roman"/>
          <w:sz w:val="24"/>
          <w:szCs w:val="24"/>
        </w:rPr>
        <w:t xml:space="preserve"> от </w:t>
      </w:r>
      <w:r w:rsidR="009F4DB6">
        <w:rPr>
          <w:rFonts w:ascii="Times New Roman" w:hAnsi="Times New Roman"/>
          <w:sz w:val="24"/>
          <w:szCs w:val="24"/>
        </w:rPr>
        <w:t>17</w:t>
      </w:r>
      <w:r w:rsidR="00A92F41">
        <w:rPr>
          <w:rFonts w:ascii="Times New Roman" w:hAnsi="Times New Roman"/>
          <w:sz w:val="24"/>
          <w:szCs w:val="24"/>
        </w:rPr>
        <w:t>.</w:t>
      </w:r>
      <w:r w:rsidR="009F4DB6">
        <w:rPr>
          <w:rFonts w:ascii="Times New Roman" w:hAnsi="Times New Roman"/>
          <w:sz w:val="24"/>
          <w:szCs w:val="24"/>
        </w:rPr>
        <w:t>12</w:t>
      </w:r>
      <w:r w:rsidR="00633962" w:rsidRPr="00C07CF6">
        <w:rPr>
          <w:rFonts w:ascii="Times New Roman" w:hAnsi="Times New Roman"/>
          <w:sz w:val="24"/>
          <w:szCs w:val="24"/>
        </w:rPr>
        <w:t>.20</w:t>
      </w:r>
      <w:r w:rsidR="00D4495A">
        <w:rPr>
          <w:rFonts w:ascii="Times New Roman" w:hAnsi="Times New Roman"/>
          <w:sz w:val="24"/>
          <w:szCs w:val="24"/>
        </w:rPr>
        <w:t>24</w:t>
      </w:r>
      <w:r w:rsidR="00633962" w:rsidRPr="00C07CF6">
        <w:rPr>
          <w:rFonts w:ascii="Times New Roman" w:hAnsi="Times New Roman"/>
          <w:sz w:val="24"/>
          <w:szCs w:val="24"/>
        </w:rPr>
        <w:t xml:space="preserve">г. </w:t>
      </w:r>
      <w:r w:rsidRPr="00C07CF6">
        <w:rPr>
          <w:rFonts w:ascii="Times New Roman" w:hAnsi="Times New Roman"/>
          <w:sz w:val="24"/>
          <w:szCs w:val="24"/>
        </w:rPr>
        <w:t xml:space="preserve"> №</w:t>
      </w:r>
      <w:r w:rsidR="009F4DB6">
        <w:rPr>
          <w:rFonts w:ascii="Times New Roman" w:hAnsi="Times New Roman"/>
          <w:sz w:val="24"/>
          <w:szCs w:val="24"/>
        </w:rPr>
        <w:t>794</w:t>
      </w:r>
      <w:r w:rsidR="00633962" w:rsidRPr="00C07CF6">
        <w:rPr>
          <w:rFonts w:ascii="Times New Roman" w:hAnsi="Times New Roman"/>
          <w:sz w:val="24"/>
          <w:szCs w:val="24"/>
        </w:rPr>
        <w:t xml:space="preserve"> </w:t>
      </w:r>
      <w:r w:rsidRPr="00C07CF6">
        <w:rPr>
          <w:rFonts w:ascii="Times New Roman" w:hAnsi="Times New Roman"/>
          <w:sz w:val="24"/>
          <w:szCs w:val="24"/>
        </w:rPr>
        <w:t xml:space="preserve"> «О</w:t>
      </w:r>
      <w:r w:rsidR="00D36155" w:rsidRPr="00C07CF6">
        <w:rPr>
          <w:rFonts w:ascii="Times New Roman" w:hAnsi="Times New Roman"/>
          <w:sz w:val="24"/>
          <w:szCs w:val="24"/>
        </w:rPr>
        <w:t xml:space="preserve"> назначении аукциона</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Продавец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D16EA8" w:rsidRPr="00C07CF6">
        <w:rPr>
          <w:rFonts w:ascii="Times New Roman" w:hAnsi="Times New Roman"/>
          <w:sz w:val="24"/>
          <w:szCs w:val="24"/>
        </w:rPr>
        <w:t xml:space="preserve">Бутурлиновского муниципального района Воронежской области </w:t>
      </w:r>
      <w:r w:rsidRPr="00C07CF6">
        <w:rPr>
          <w:rFonts w:ascii="Times New Roman" w:hAnsi="Times New Roman"/>
          <w:sz w:val="24"/>
          <w:szCs w:val="24"/>
        </w:rPr>
        <w:t xml:space="preserve">– </w:t>
      </w:r>
      <w:r w:rsidR="00D16EA8" w:rsidRPr="00C07CF6">
        <w:rPr>
          <w:rFonts w:ascii="Times New Roman" w:hAnsi="Times New Roman"/>
          <w:sz w:val="24"/>
          <w:szCs w:val="24"/>
        </w:rPr>
        <w:t>администрация Бутурлиновского муниципального района Воронежской области</w:t>
      </w:r>
      <w:r w:rsidRPr="00C07CF6">
        <w:rPr>
          <w:rFonts w:ascii="Times New Roman" w:hAnsi="Times New Roman"/>
          <w:sz w:val="24"/>
          <w:szCs w:val="24"/>
        </w:rPr>
        <w:t xml:space="preserve"> (далее – </w:t>
      </w:r>
      <w:r w:rsidR="00D16EA8" w:rsidRPr="00C07CF6">
        <w:rPr>
          <w:rFonts w:ascii="Times New Roman" w:hAnsi="Times New Roman"/>
          <w:sz w:val="24"/>
          <w:szCs w:val="24"/>
        </w:rPr>
        <w:t>Администрация</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Организатор аукциона </w:t>
      </w:r>
      <w:r w:rsidR="003F5C9A" w:rsidRPr="00C07CF6">
        <w:rPr>
          <w:rFonts w:ascii="Times New Roman" w:hAnsi="Times New Roman"/>
          <w:sz w:val="24"/>
          <w:szCs w:val="24"/>
        </w:rPr>
        <w:t>администрация Бутурлиновского муниципального района Воронежской области</w:t>
      </w:r>
      <w:r w:rsidRPr="00C07CF6">
        <w:rPr>
          <w:rFonts w:ascii="Times New Roman" w:hAnsi="Times New Roman"/>
          <w:sz w:val="24"/>
          <w:szCs w:val="24"/>
        </w:rPr>
        <w:t xml:space="preserve"> (далее – Организатор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Форма аукциона – </w:t>
      </w:r>
      <w:proofErr w:type="gramStart"/>
      <w:r w:rsidRPr="00C07CF6">
        <w:rPr>
          <w:rFonts w:ascii="Times New Roman" w:hAnsi="Times New Roman"/>
          <w:sz w:val="24"/>
          <w:szCs w:val="24"/>
        </w:rPr>
        <w:t>открытый</w:t>
      </w:r>
      <w:proofErr w:type="gramEnd"/>
      <w:r w:rsidRPr="00C07CF6">
        <w:rPr>
          <w:rFonts w:ascii="Times New Roman" w:hAnsi="Times New Roman"/>
          <w:sz w:val="24"/>
          <w:szCs w:val="24"/>
        </w:rPr>
        <w:t xml:space="preserve"> по составу участников и по форме подачи предложений о размере платы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19297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Место проведения аукциона: </w:t>
      </w:r>
      <w:r w:rsidR="00FA5027" w:rsidRPr="00C07CF6">
        <w:rPr>
          <w:rFonts w:ascii="Times New Roman" w:hAnsi="Times New Roman"/>
          <w:sz w:val="24"/>
          <w:szCs w:val="24"/>
        </w:rPr>
        <w:t>397500, Воронежская область, город Бутурлиновка, площадь Воли, дом 43, актовый зал.</w:t>
      </w:r>
    </w:p>
    <w:p w:rsidR="00E54BB0" w:rsidRPr="00A042A5" w:rsidRDefault="00E54BB0" w:rsidP="00C07CF6">
      <w:pPr>
        <w:pStyle w:val="a5"/>
        <w:spacing w:after="0" w:line="240" w:lineRule="auto"/>
        <w:ind w:left="0" w:firstLine="709"/>
        <w:jc w:val="both"/>
        <w:rPr>
          <w:rFonts w:ascii="Times New Roman" w:hAnsi="Times New Roman"/>
          <w:b/>
          <w:sz w:val="24"/>
          <w:szCs w:val="24"/>
        </w:rPr>
      </w:pPr>
      <w:r w:rsidRPr="00C07CF6">
        <w:rPr>
          <w:rFonts w:ascii="Times New Roman" w:hAnsi="Times New Roman"/>
          <w:sz w:val="24"/>
          <w:szCs w:val="24"/>
        </w:rPr>
        <w:t>Дата проведения аукциона</w:t>
      </w:r>
      <w:r w:rsidR="00017926" w:rsidRPr="00C07CF6">
        <w:rPr>
          <w:rFonts w:ascii="Times New Roman" w:hAnsi="Times New Roman"/>
          <w:sz w:val="24"/>
          <w:szCs w:val="24"/>
        </w:rPr>
        <w:t xml:space="preserve"> </w:t>
      </w:r>
      <w:r w:rsidRPr="00C07CF6">
        <w:rPr>
          <w:rFonts w:ascii="Times New Roman" w:hAnsi="Times New Roman"/>
          <w:sz w:val="24"/>
          <w:szCs w:val="24"/>
        </w:rPr>
        <w:t>– </w:t>
      </w:r>
      <w:r w:rsidR="00D373D8">
        <w:rPr>
          <w:rFonts w:ascii="Times New Roman" w:hAnsi="Times New Roman"/>
          <w:b/>
          <w:sz w:val="24"/>
          <w:szCs w:val="24"/>
        </w:rPr>
        <w:t>29</w:t>
      </w:r>
      <w:r w:rsidR="009C1952">
        <w:rPr>
          <w:rFonts w:ascii="Times New Roman" w:hAnsi="Times New Roman"/>
          <w:b/>
          <w:sz w:val="24"/>
          <w:szCs w:val="24"/>
        </w:rPr>
        <w:t xml:space="preserve"> </w:t>
      </w:r>
      <w:r w:rsidR="000F78A2">
        <w:rPr>
          <w:rFonts w:ascii="Times New Roman" w:hAnsi="Times New Roman"/>
          <w:b/>
          <w:sz w:val="24"/>
          <w:szCs w:val="24"/>
        </w:rPr>
        <w:t>янва</w:t>
      </w:r>
      <w:r w:rsidR="009C1952">
        <w:rPr>
          <w:rFonts w:ascii="Times New Roman" w:hAnsi="Times New Roman"/>
          <w:b/>
          <w:sz w:val="24"/>
          <w:szCs w:val="24"/>
        </w:rPr>
        <w:t>ря</w:t>
      </w:r>
      <w:r w:rsidRPr="00A042A5">
        <w:rPr>
          <w:rFonts w:ascii="Times New Roman" w:hAnsi="Times New Roman"/>
          <w:b/>
          <w:sz w:val="24"/>
          <w:szCs w:val="24"/>
        </w:rPr>
        <w:t xml:space="preserve"> </w:t>
      </w:r>
      <w:r w:rsidR="00FA6D3A" w:rsidRPr="00A042A5">
        <w:rPr>
          <w:rFonts w:ascii="Times New Roman" w:hAnsi="Times New Roman"/>
          <w:b/>
          <w:sz w:val="24"/>
          <w:szCs w:val="24"/>
        </w:rPr>
        <w:t>202</w:t>
      </w:r>
      <w:r w:rsidR="000F78A2">
        <w:rPr>
          <w:rFonts w:ascii="Times New Roman" w:hAnsi="Times New Roman"/>
          <w:b/>
          <w:sz w:val="24"/>
          <w:szCs w:val="24"/>
        </w:rPr>
        <w:t>5</w:t>
      </w:r>
      <w:r w:rsidRPr="00A042A5">
        <w:rPr>
          <w:rFonts w:ascii="Times New Roman" w:hAnsi="Times New Roman"/>
          <w:b/>
          <w:sz w:val="24"/>
          <w:szCs w:val="24"/>
        </w:rPr>
        <w:t xml:space="preserve"> г.</w:t>
      </w:r>
    </w:p>
    <w:p w:rsidR="00E54BB0" w:rsidRPr="00A042A5" w:rsidRDefault="00E54BB0" w:rsidP="00C07CF6">
      <w:pPr>
        <w:pStyle w:val="a5"/>
        <w:spacing w:after="0" w:line="240" w:lineRule="auto"/>
        <w:ind w:left="0" w:firstLine="709"/>
        <w:jc w:val="both"/>
        <w:rPr>
          <w:rFonts w:ascii="Times New Roman" w:hAnsi="Times New Roman"/>
          <w:b/>
          <w:sz w:val="24"/>
          <w:szCs w:val="24"/>
        </w:rPr>
      </w:pPr>
      <w:r w:rsidRPr="00C07CF6">
        <w:rPr>
          <w:rFonts w:ascii="Times New Roman" w:hAnsi="Times New Roman"/>
          <w:sz w:val="24"/>
          <w:szCs w:val="24"/>
        </w:rPr>
        <w:t>Время проведения аукциона:</w:t>
      </w:r>
      <w:r w:rsidR="007B7670" w:rsidRPr="00C07CF6">
        <w:rPr>
          <w:rFonts w:ascii="Times New Roman" w:hAnsi="Times New Roman"/>
          <w:sz w:val="24"/>
          <w:szCs w:val="24"/>
        </w:rPr>
        <w:t xml:space="preserve"> </w:t>
      </w:r>
      <w:r w:rsidR="00FA6D3A" w:rsidRPr="00A042A5">
        <w:rPr>
          <w:rFonts w:ascii="Times New Roman" w:hAnsi="Times New Roman"/>
          <w:b/>
          <w:sz w:val="24"/>
          <w:szCs w:val="24"/>
        </w:rPr>
        <w:t>1</w:t>
      </w:r>
      <w:r w:rsidR="004237C8">
        <w:rPr>
          <w:rFonts w:ascii="Times New Roman" w:hAnsi="Times New Roman"/>
          <w:b/>
          <w:sz w:val="24"/>
          <w:szCs w:val="24"/>
        </w:rPr>
        <w:t>0</w:t>
      </w:r>
      <w:r w:rsidR="007B7670" w:rsidRPr="00A042A5">
        <w:rPr>
          <w:rFonts w:ascii="Times New Roman" w:hAnsi="Times New Roman"/>
          <w:b/>
          <w:sz w:val="24"/>
          <w:szCs w:val="24"/>
        </w:rPr>
        <w:t xml:space="preserve"> час. 00 мин.</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Регистрация участников проводится за 15 минут до начала аукциона.</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Дата начала приема заявок на участие в аукционе – </w:t>
      </w:r>
      <w:r>
        <w:rPr>
          <w:rFonts w:ascii="Times New Roman" w:hAnsi="Times New Roman"/>
          <w:b/>
          <w:sz w:val="24"/>
          <w:szCs w:val="24"/>
        </w:rPr>
        <w:t>2</w:t>
      </w:r>
      <w:r w:rsidR="000F78A2">
        <w:rPr>
          <w:rFonts w:ascii="Times New Roman" w:hAnsi="Times New Roman"/>
          <w:b/>
          <w:sz w:val="24"/>
          <w:szCs w:val="24"/>
        </w:rPr>
        <w:t>7</w:t>
      </w:r>
      <w:r>
        <w:rPr>
          <w:rFonts w:ascii="Times New Roman" w:hAnsi="Times New Roman"/>
          <w:b/>
          <w:sz w:val="24"/>
          <w:szCs w:val="24"/>
        </w:rPr>
        <w:t xml:space="preserve"> </w:t>
      </w:r>
      <w:r w:rsidR="000F78A2">
        <w:rPr>
          <w:rFonts w:ascii="Times New Roman" w:hAnsi="Times New Roman"/>
          <w:b/>
          <w:sz w:val="24"/>
          <w:szCs w:val="24"/>
        </w:rPr>
        <w:t>дека</w:t>
      </w:r>
      <w:r>
        <w:rPr>
          <w:rFonts w:ascii="Times New Roman" w:hAnsi="Times New Roman"/>
          <w:b/>
          <w:sz w:val="24"/>
          <w:szCs w:val="24"/>
        </w:rPr>
        <w:t>бря</w:t>
      </w:r>
      <w:r w:rsidRPr="00A042A5">
        <w:rPr>
          <w:rFonts w:ascii="Times New Roman" w:hAnsi="Times New Roman"/>
          <w:b/>
          <w:sz w:val="24"/>
          <w:szCs w:val="24"/>
        </w:rPr>
        <w:t xml:space="preserve"> 202</w:t>
      </w:r>
      <w:r>
        <w:rPr>
          <w:rFonts w:ascii="Times New Roman" w:hAnsi="Times New Roman"/>
          <w:b/>
          <w:sz w:val="24"/>
          <w:szCs w:val="24"/>
        </w:rPr>
        <w:t>4</w:t>
      </w:r>
      <w:r w:rsidRPr="00A042A5">
        <w:rPr>
          <w:rFonts w:ascii="Times New Roman" w:hAnsi="Times New Roman"/>
          <w:b/>
          <w:sz w:val="24"/>
          <w:szCs w:val="24"/>
        </w:rPr>
        <w:t xml:space="preserve"> г.</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Дата окончания приема заявок на участие в аукционе – </w:t>
      </w:r>
      <w:r>
        <w:rPr>
          <w:rFonts w:ascii="Times New Roman" w:hAnsi="Times New Roman"/>
          <w:b/>
          <w:sz w:val="24"/>
          <w:szCs w:val="24"/>
        </w:rPr>
        <w:t xml:space="preserve">27 </w:t>
      </w:r>
      <w:r w:rsidR="000F78A2">
        <w:rPr>
          <w:rFonts w:ascii="Times New Roman" w:hAnsi="Times New Roman"/>
          <w:b/>
          <w:sz w:val="24"/>
          <w:szCs w:val="24"/>
        </w:rPr>
        <w:t>января</w:t>
      </w:r>
      <w:r w:rsidRPr="00A042A5">
        <w:rPr>
          <w:rFonts w:ascii="Times New Roman" w:hAnsi="Times New Roman"/>
          <w:b/>
          <w:sz w:val="24"/>
          <w:szCs w:val="24"/>
        </w:rPr>
        <w:t xml:space="preserve"> 202</w:t>
      </w:r>
      <w:r w:rsidR="000F78A2">
        <w:rPr>
          <w:rFonts w:ascii="Times New Roman" w:hAnsi="Times New Roman"/>
          <w:b/>
          <w:sz w:val="24"/>
          <w:szCs w:val="24"/>
        </w:rPr>
        <w:t>5</w:t>
      </w:r>
      <w:r w:rsidRPr="00A042A5">
        <w:rPr>
          <w:rFonts w:ascii="Times New Roman" w:hAnsi="Times New Roman"/>
          <w:b/>
          <w:sz w:val="24"/>
          <w:szCs w:val="24"/>
        </w:rPr>
        <w:t xml:space="preserve"> г. в 17</w:t>
      </w:r>
      <w:r>
        <w:rPr>
          <w:rFonts w:ascii="Times New Roman" w:hAnsi="Times New Roman"/>
          <w:b/>
          <w:sz w:val="24"/>
          <w:szCs w:val="24"/>
        </w:rPr>
        <w:t xml:space="preserve"> часов</w:t>
      </w:r>
      <w:r w:rsidRPr="00A042A5">
        <w:rPr>
          <w:rFonts w:ascii="Times New Roman" w:hAnsi="Times New Roman"/>
          <w:b/>
          <w:sz w:val="24"/>
          <w:szCs w:val="24"/>
        </w:rPr>
        <w:t xml:space="preserve"> 00 минут</w:t>
      </w:r>
      <w:r w:rsidRPr="00C07CF6">
        <w:rPr>
          <w:rFonts w:ascii="Times New Roman" w:hAnsi="Times New Roman"/>
          <w:sz w:val="24"/>
          <w:szCs w:val="24"/>
        </w:rPr>
        <w:t xml:space="preserve"> по московскому времени.</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Время и место приема заявок по рабочим дням с 08.00 до 12.00 и с 13.00 до 17.00 по московскому времени по адресу: 397500, Воронежская область, город Бутурлиновка, площадь Воли, дом 43, </w:t>
      </w:r>
      <w:proofErr w:type="spellStart"/>
      <w:r w:rsidRPr="00C07CF6">
        <w:rPr>
          <w:rFonts w:ascii="Times New Roman" w:hAnsi="Times New Roman"/>
          <w:sz w:val="24"/>
          <w:szCs w:val="24"/>
        </w:rPr>
        <w:t>каб</w:t>
      </w:r>
      <w:proofErr w:type="spellEnd"/>
      <w:r w:rsidRPr="00C07CF6">
        <w:rPr>
          <w:rFonts w:ascii="Times New Roman" w:hAnsi="Times New Roman"/>
          <w:sz w:val="24"/>
          <w:szCs w:val="24"/>
        </w:rPr>
        <w:t>. №15, тел. (847361)22583, 22585.</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Дата, время и место признания претендентов участниками </w:t>
      </w:r>
      <w:r>
        <w:rPr>
          <w:rFonts w:ascii="Times New Roman" w:hAnsi="Times New Roman"/>
          <w:b/>
          <w:sz w:val="24"/>
          <w:szCs w:val="24"/>
        </w:rPr>
        <w:t>28</w:t>
      </w:r>
      <w:r w:rsidRPr="00AE553A">
        <w:rPr>
          <w:rFonts w:ascii="Times New Roman" w:hAnsi="Times New Roman"/>
          <w:b/>
          <w:sz w:val="24"/>
          <w:szCs w:val="24"/>
        </w:rPr>
        <w:t xml:space="preserve"> </w:t>
      </w:r>
      <w:r w:rsidR="000F78A2">
        <w:rPr>
          <w:rFonts w:ascii="Times New Roman" w:hAnsi="Times New Roman"/>
          <w:b/>
          <w:sz w:val="24"/>
          <w:szCs w:val="24"/>
        </w:rPr>
        <w:t>января</w:t>
      </w:r>
      <w:r w:rsidRPr="00AE553A">
        <w:rPr>
          <w:rFonts w:ascii="Times New Roman" w:hAnsi="Times New Roman"/>
          <w:b/>
          <w:sz w:val="24"/>
          <w:szCs w:val="24"/>
        </w:rPr>
        <w:t xml:space="preserve"> 202</w:t>
      </w:r>
      <w:r w:rsidR="000F78A2">
        <w:rPr>
          <w:rFonts w:ascii="Times New Roman" w:hAnsi="Times New Roman"/>
          <w:b/>
          <w:sz w:val="24"/>
          <w:szCs w:val="24"/>
        </w:rPr>
        <w:t>5</w:t>
      </w:r>
      <w:r w:rsidRPr="00AE553A">
        <w:rPr>
          <w:rFonts w:ascii="Times New Roman" w:hAnsi="Times New Roman"/>
          <w:b/>
          <w:sz w:val="24"/>
          <w:szCs w:val="24"/>
        </w:rPr>
        <w:t>г.</w:t>
      </w:r>
      <w:r w:rsidRPr="00C07CF6">
        <w:rPr>
          <w:rFonts w:ascii="Times New Roman" w:hAnsi="Times New Roman"/>
          <w:sz w:val="24"/>
          <w:szCs w:val="24"/>
        </w:rPr>
        <w:t xml:space="preserve">  по адресу: Воронежская область, город Бутурлиновка, площадь Воли, дом 43, актовый зал.</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Аукционная документация о проведении настоящего аукциона размещена на официальном сайте Организатора аукциона </w:t>
      </w:r>
      <w:r>
        <w:rPr>
          <w:rFonts w:ascii="Times New Roman" w:hAnsi="Times New Roman"/>
          <w:sz w:val="24"/>
          <w:szCs w:val="24"/>
        </w:rPr>
        <w:t xml:space="preserve">buturl-36rn.gosuslugi.ru </w:t>
      </w:r>
      <w:r w:rsidRPr="00C07CF6">
        <w:rPr>
          <w:rFonts w:ascii="Times New Roman" w:hAnsi="Times New Roman"/>
          <w:sz w:val="24"/>
          <w:szCs w:val="24"/>
        </w:rPr>
        <w:t>в сети «Интернет».</w:t>
      </w:r>
    </w:p>
    <w:p w:rsidR="00485567" w:rsidRPr="00C07CF6" w:rsidRDefault="00485567" w:rsidP="00C07CF6">
      <w:pPr>
        <w:pStyle w:val="a5"/>
        <w:spacing w:after="0" w:line="240" w:lineRule="auto"/>
        <w:ind w:left="0" w:firstLine="709"/>
        <w:jc w:val="both"/>
        <w:rPr>
          <w:rFonts w:ascii="Times New Roman" w:hAnsi="Times New Roman"/>
          <w:sz w:val="24"/>
          <w:szCs w:val="24"/>
        </w:rPr>
      </w:pP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Сведения о предмете аукциона</w:t>
      </w:r>
      <w:r w:rsid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Предмет аукциона – продажа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2631E0"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xml:space="preserve"> по лотам, указанным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Организатор аукциона проводит настоящий аукцион в соответствии с процедурами и условиями, приведенными в настоящем извещении и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6F77B3" w:rsidRPr="00C07CF6">
        <w:rPr>
          <w:rFonts w:ascii="Times New Roman" w:hAnsi="Times New Roman"/>
          <w:sz w:val="24"/>
          <w:szCs w:val="24"/>
        </w:rPr>
        <w:t>Бутурлиновского муниципального</w:t>
      </w:r>
      <w:proofErr w:type="gramEnd"/>
      <w:r w:rsidR="006F77B3" w:rsidRPr="00C07CF6">
        <w:rPr>
          <w:rFonts w:ascii="Times New Roman" w:hAnsi="Times New Roman"/>
          <w:sz w:val="24"/>
          <w:szCs w:val="24"/>
        </w:rPr>
        <w:t xml:space="preserve"> </w:t>
      </w:r>
      <w:proofErr w:type="gramStart"/>
      <w:r w:rsidR="006F77B3" w:rsidRPr="00C07CF6">
        <w:rPr>
          <w:rFonts w:ascii="Times New Roman" w:hAnsi="Times New Roman"/>
          <w:sz w:val="24"/>
          <w:szCs w:val="24"/>
        </w:rPr>
        <w:t>района Воронежской области</w:t>
      </w:r>
      <w:r w:rsidRPr="00C07CF6">
        <w:rPr>
          <w:rFonts w:ascii="Times New Roman" w:hAnsi="Times New Roman"/>
          <w:sz w:val="24"/>
          <w:szCs w:val="24"/>
        </w:rPr>
        <w:t xml:space="preserve">, установленной по результатам проведения аукциона по каждому конкретному лоту, обязано заключить договоры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6F77B3" w:rsidRPr="00C07CF6">
        <w:rPr>
          <w:rFonts w:ascii="Times New Roman" w:hAnsi="Times New Roman"/>
          <w:sz w:val="24"/>
          <w:szCs w:val="24"/>
        </w:rPr>
        <w:t xml:space="preserve">Бутурлиновского муниципального района Воронежской области </w:t>
      </w:r>
      <w:r w:rsidRPr="00C07CF6">
        <w:rPr>
          <w:rFonts w:ascii="Times New Roman" w:hAnsi="Times New Roman"/>
          <w:sz w:val="24"/>
          <w:szCs w:val="24"/>
        </w:rPr>
        <w:t>по этому лоту (далее – Договоры лота).</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r w:rsidR="005C3CBE" w:rsidRPr="00C07CF6">
        <w:rPr>
          <w:rFonts w:ascii="Times New Roman" w:hAnsi="Times New Roman"/>
          <w:sz w:val="24"/>
          <w:szCs w:val="24"/>
        </w:rPr>
        <w:t xml:space="preserve">Бутурлиновского </w:t>
      </w:r>
      <w:r w:rsidR="005C3CBE" w:rsidRPr="00C07CF6">
        <w:rPr>
          <w:rFonts w:ascii="Times New Roman" w:hAnsi="Times New Roman"/>
          <w:sz w:val="24"/>
          <w:szCs w:val="24"/>
        </w:rPr>
        <w:lastRenderedPageBreak/>
        <w:t>муниципального района Воронежской области</w:t>
      </w:r>
      <w:r w:rsidRPr="00C07CF6">
        <w:rPr>
          <w:rFonts w:ascii="Times New Roman" w:hAnsi="Times New Roman"/>
          <w:sz w:val="24"/>
          <w:szCs w:val="24"/>
        </w:rPr>
        <w:t xml:space="preserve">, а также аукционной документацией, в том числе проектом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r w:rsidR="005C3CB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представленном в части 5 «ПРОЕКТ ДОГОВОРА» аукционной документации.</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r w:rsidR="006C600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срок, на который заключается договор, указаны</w:t>
      </w:r>
      <w:proofErr w:type="gramEnd"/>
      <w:r w:rsidRPr="00C07CF6">
        <w:rPr>
          <w:rFonts w:ascii="Times New Roman" w:hAnsi="Times New Roman"/>
          <w:sz w:val="24"/>
          <w:szCs w:val="24"/>
        </w:rPr>
        <w:t xml:space="preserve">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Особенности установки и эксплуатации для каждой рекламной конструкции: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размещение</w:t>
      </w:r>
      <w:r w:rsidR="00485567" w:rsidRPr="00C07CF6">
        <w:rPr>
          <w:rFonts w:ascii="Times New Roman" w:hAnsi="Times New Roman"/>
          <w:sz w:val="24"/>
          <w:szCs w:val="24"/>
        </w:rPr>
        <w:t xml:space="preserve"> социальной рекламы в пределах </w:t>
      </w:r>
      <w:r w:rsidR="00732FAB">
        <w:rPr>
          <w:rFonts w:ascii="Times New Roman" w:hAnsi="Times New Roman"/>
          <w:sz w:val="24"/>
          <w:szCs w:val="24"/>
        </w:rPr>
        <w:t>10</w:t>
      </w:r>
      <w:r w:rsidRPr="00C07CF6">
        <w:rPr>
          <w:rFonts w:ascii="Times New Roman" w:hAnsi="Times New Roman"/>
          <w:sz w:val="24"/>
          <w:szCs w:val="24"/>
        </w:rPr>
        <w:t xml:space="preserve"> % от общей площади рекламной поверхности в год;</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соответствие устанавливаемой рекламной конструкции техническим характеристикам, указанным в приложении № 2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Начальная цена предмета аукциона (лота) – минимальный размер платы за право заключения Договоров лота указана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«Шаг аукциона» устанавливается в размере 5 % от начальной цены каждого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Для участия в аукционе по каждому лоту заявителю требуется внести задаток. Сумма задатка по каждому лоту указана в приложении № 1 аукционной документации.</w:t>
      </w:r>
    </w:p>
    <w:p w:rsidR="00E54BB0" w:rsidRPr="00C07CF6" w:rsidRDefault="000E6F0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Администрация</w:t>
      </w:r>
      <w:r w:rsidR="00E54BB0" w:rsidRPr="00C07CF6">
        <w:rPr>
          <w:rFonts w:ascii="Times New Roman" w:hAnsi="Times New Roman"/>
          <w:sz w:val="24"/>
          <w:szCs w:val="24"/>
        </w:rPr>
        <w:t xml:space="preserve"> вправе отказаться от проведения аукциона не позднее, чем за </w:t>
      </w:r>
      <w:r w:rsidRPr="00C07CF6">
        <w:rPr>
          <w:rFonts w:ascii="Times New Roman" w:hAnsi="Times New Roman"/>
          <w:sz w:val="24"/>
          <w:szCs w:val="24"/>
        </w:rPr>
        <w:t>пять дней до даты окончания срока подачи заявок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Извещение об отказе от проведения аукциона размещается </w:t>
      </w:r>
      <w:proofErr w:type="gramStart"/>
      <w:r w:rsidRPr="00C07CF6">
        <w:rPr>
          <w:rFonts w:ascii="Times New Roman" w:hAnsi="Times New Roman"/>
          <w:sz w:val="24"/>
          <w:szCs w:val="24"/>
        </w:rPr>
        <w:t xml:space="preserve">на сайте организатора аукциона в течение </w:t>
      </w:r>
      <w:r w:rsidR="007F1EF6" w:rsidRPr="00C07CF6">
        <w:rPr>
          <w:rFonts w:ascii="Times New Roman" w:hAnsi="Times New Roman"/>
          <w:sz w:val="24"/>
          <w:szCs w:val="24"/>
        </w:rPr>
        <w:t>одного дня</w:t>
      </w:r>
      <w:r w:rsidRPr="00C07CF6">
        <w:rPr>
          <w:rFonts w:ascii="Times New Roman" w:hAnsi="Times New Roman"/>
          <w:sz w:val="24"/>
          <w:szCs w:val="24"/>
        </w:rPr>
        <w:t xml:space="preserve"> с даты принятия </w:t>
      </w:r>
      <w:r w:rsidR="007F1EF6" w:rsidRPr="00C07CF6">
        <w:rPr>
          <w:rFonts w:ascii="Times New Roman" w:hAnsi="Times New Roman"/>
          <w:sz w:val="24"/>
          <w:szCs w:val="24"/>
        </w:rPr>
        <w:t xml:space="preserve">Администрацией </w:t>
      </w:r>
      <w:r w:rsidRPr="00C07CF6">
        <w:rPr>
          <w:rFonts w:ascii="Times New Roman" w:hAnsi="Times New Roman"/>
          <w:sz w:val="24"/>
          <w:szCs w:val="24"/>
        </w:rPr>
        <w:t>решения об отказе в проведении</w:t>
      </w:r>
      <w:proofErr w:type="gramEnd"/>
      <w:r w:rsidRPr="00C07CF6">
        <w:rPr>
          <w:rFonts w:ascii="Times New Roman" w:hAnsi="Times New Roman"/>
          <w:sz w:val="24"/>
          <w:szCs w:val="24"/>
        </w:rPr>
        <w:t xml:space="preserve">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Требования к претендентам, участникам аукциона. Особые условия участия в аукционе, выполнение которых является обязательным</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Участник аукциона должен соответствовать следующим требованиям:</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Соответствующие справки предоставляются в составе комплекта документов при подаче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Особые условия участия в аукционе, выполнение которых является обязательным для участника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размещение </w:t>
      </w:r>
      <w:r w:rsidR="003D6692" w:rsidRPr="00C07CF6">
        <w:rPr>
          <w:rFonts w:ascii="Times New Roman" w:hAnsi="Times New Roman"/>
          <w:sz w:val="24"/>
          <w:szCs w:val="24"/>
        </w:rPr>
        <w:t xml:space="preserve">социальной рекламы в пределах </w:t>
      </w:r>
      <w:r w:rsidR="002413F8">
        <w:rPr>
          <w:rFonts w:ascii="Times New Roman" w:hAnsi="Times New Roman"/>
          <w:sz w:val="24"/>
          <w:szCs w:val="24"/>
        </w:rPr>
        <w:t>10</w:t>
      </w:r>
      <w:r w:rsidRPr="00C07CF6">
        <w:rPr>
          <w:rFonts w:ascii="Times New Roman" w:hAnsi="Times New Roman"/>
          <w:sz w:val="24"/>
          <w:szCs w:val="24"/>
        </w:rPr>
        <w:t xml:space="preserve"> % от общей площади рекламной поверхности в год;</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соответствие устанавливаемых рекламных конструкций техническим характеристикам, указанным в приложении № 2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Письменное сообщение о согласии выполнения таких условий представляется претендентом в составе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Требования к форме и содержанию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Перечень документов, необходимых для предоставления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претендентом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 представленной в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lastRenderedPageBreak/>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Заявка с прилагаемыми к ней документами </w:t>
      </w:r>
      <w:proofErr w:type="gramStart"/>
      <w:r w:rsidRPr="00C07CF6">
        <w:rPr>
          <w:rFonts w:ascii="Times New Roman" w:hAnsi="Times New Roman"/>
          <w:sz w:val="24"/>
          <w:szCs w:val="24"/>
        </w:rPr>
        <w:t>подаются в открытой форме и регистрируется</w:t>
      </w:r>
      <w:proofErr w:type="gramEnd"/>
      <w:r w:rsidRPr="00C07CF6">
        <w:rPr>
          <w:rFonts w:ascii="Times New Roman" w:hAnsi="Times New Roman"/>
          <w:sz w:val="24"/>
          <w:szCs w:val="24"/>
        </w:rPr>
        <w:t xml:space="preserve"> Организатором аукциона в журнале регистрации заявок.</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 представленными в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К заявке прилагаются следующие документы:</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заверенные копии учредительных документов (для юридических лиц), копия документа, удостоверяющая личность (для физических лиц);</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r w:rsidRPr="00AD790E">
        <w:rPr>
          <w:rFonts w:ascii="Times New Roman" w:hAnsi="Times New Roman"/>
          <w:sz w:val="24"/>
          <w:szCs w:val="24"/>
        </w:rPr>
        <w:t>документ, подтверждающий полномочия лица на осуществление действий от имени претендента.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информация об общей площади информационных полей рекламных конструкций, </w:t>
      </w:r>
      <w:proofErr w:type="gramStart"/>
      <w:r w:rsidRPr="00AD790E">
        <w:rPr>
          <w:rFonts w:ascii="Times New Roman" w:hAnsi="Times New Roman"/>
          <w:sz w:val="24"/>
          <w:szCs w:val="24"/>
        </w:rPr>
        <w:t>разрешения</w:t>
      </w:r>
      <w:proofErr w:type="gramEnd"/>
      <w:r w:rsidRPr="00AD790E">
        <w:rPr>
          <w:rFonts w:ascii="Times New Roman" w:hAnsi="Times New Roman"/>
          <w:sz w:val="24"/>
          <w:szCs w:val="24"/>
        </w:rPr>
        <w:t xml:space="preserve"> на установку которых выданы заявителю и его аффилированным лицам на территории  Бутурлиновского муниципального района;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копия платежного поручения, подтверждающего внесение задатка.</w:t>
      </w:r>
    </w:p>
    <w:p w:rsidR="00AD790E" w:rsidRPr="00AD790E" w:rsidRDefault="00AD790E" w:rsidP="00C07CF6">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письменное сообщение о согласии выполнения  претендентом особых условий участия в аукционе, выполнение которых является обязательным, установленных в пункте 2.1.6.3.</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Размер задатка. Порядок его внесения и возврата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Для участия в аукционе по каждому лоту претенденту необходимо перечислить задаток на счет Организатора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Размер задатка для участия в аукционе установлен в размере 10 % от начальной цены аукциона по каждому лоту и указан в приложении № 1 аукционной документации.</w:t>
      </w:r>
    </w:p>
    <w:p w:rsidR="003446DA"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Задаток вносится по каждому лоту единым платежом в валюте Российской Федерации по следующим реквизитам: </w:t>
      </w:r>
      <w:r w:rsidR="00C07CF6" w:rsidRPr="00C07CF6">
        <w:rPr>
          <w:rFonts w:ascii="Times New Roman" w:hAnsi="Times New Roman"/>
          <w:sz w:val="24"/>
          <w:szCs w:val="24"/>
        </w:rPr>
        <w:t xml:space="preserve">УФК по Воронежской области (Администрация </w:t>
      </w:r>
      <w:r w:rsidR="00C07CF6" w:rsidRPr="00C07CF6">
        <w:rPr>
          <w:rFonts w:ascii="Times New Roman" w:hAnsi="Times New Roman"/>
          <w:bCs/>
          <w:sz w:val="24"/>
          <w:szCs w:val="24"/>
        </w:rPr>
        <w:t>Бутурлиновского муниципального района Воронежской области  л/</w:t>
      </w:r>
      <w:proofErr w:type="spellStart"/>
      <w:r w:rsidR="00C07CF6" w:rsidRPr="00C07CF6">
        <w:rPr>
          <w:rFonts w:ascii="Times New Roman" w:hAnsi="Times New Roman"/>
          <w:bCs/>
          <w:sz w:val="24"/>
          <w:szCs w:val="24"/>
        </w:rPr>
        <w:t>сч</w:t>
      </w:r>
      <w:proofErr w:type="spellEnd"/>
      <w:r w:rsidR="00C07CF6" w:rsidRPr="00C07CF6">
        <w:rPr>
          <w:rFonts w:ascii="Times New Roman" w:hAnsi="Times New Roman"/>
          <w:bCs/>
          <w:sz w:val="24"/>
          <w:szCs w:val="24"/>
        </w:rPr>
        <w:t xml:space="preserve"> 05313032240), ИНН    3605002369, КПП 360501001,  ОКТМО 20608000, Казначейский счет № 03232643206080003100, Единый казначейский счет №40102810945370000023, наименование банка: ОТДЕЛЕНИЕ ВОРОНЕЖ БАНКА РОССИИ//УФК по Воронежской области г</w:t>
      </w:r>
      <w:proofErr w:type="gramStart"/>
      <w:r w:rsidR="00C07CF6" w:rsidRPr="00C07CF6">
        <w:rPr>
          <w:rFonts w:ascii="Times New Roman" w:hAnsi="Times New Roman"/>
          <w:bCs/>
          <w:sz w:val="24"/>
          <w:szCs w:val="24"/>
        </w:rPr>
        <w:t>.В</w:t>
      </w:r>
      <w:proofErr w:type="gramEnd"/>
      <w:r w:rsidR="00C07CF6" w:rsidRPr="00C07CF6">
        <w:rPr>
          <w:rFonts w:ascii="Times New Roman" w:hAnsi="Times New Roman"/>
          <w:bCs/>
          <w:sz w:val="24"/>
          <w:szCs w:val="24"/>
        </w:rPr>
        <w:t>оронеж, БИК 012007084</w:t>
      </w:r>
      <w:r w:rsidR="00C07CF6">
        <w:rPr>
          <w:rFonts w:ascii="Times New Roman" w:hAnsi="Times New Roman"/>
          <w:sz w:val="24"/>
          <w:szCs w:val="24"/>
        </w:rPr>
        <w:t xml:space="preserve">, </w:t>
      </w:r>
      <w:r w:rsidR="003446DA" w:rsidRPr="00C07CF6">
        <w:rPr>
          <w:rFonts w:ascii="Times New Roman" w:hAnsi="Times New Roman"/>
          <w:sz w:val="24"/>
          <w:szCs w:val="24"/>
        </w:rPr>
        <w:t xml:space="preserve">с указанием: «Задаток  за участие в аукционе </w:t>
      </w:r>
      <w:r w:rsidR="00D373D8">
        <w:rPr>
          <w:rFonts w:ascii="Times New Roman" w:hAnsi="Times New Roman"/>
          <w:sz w:val="24"/>
          <w:szCs w:val="24"/>
        </w:rPr>
        <w:t>29</w:t>
      </w:r>
      <w:r w:rsidR="001F04EE">
        <w:rPr>
          <w:rFonts w:ascii="Times New Roman" w:hAnsi="Times New Roman"/>
          <w:sz w:val="24"/>
          <w:szCs w:val="24"/>
        </w:rPr>
        <w:t>.0</w:t>
      </w:r>
      <w:r w:rsidR="00D373D8">
        <w:rPr>
          <w:rFonts w:ascii="Times New Roman" w:hAnsi="Times New Roman"/>
          <w:sz w:val="24"/>
          <w:szCs w:val="24"/>
        </w:rPr>
        <w:t>1</w:t>
      </w:r>
      <w:r w:rsidR="009C1952">
        <w:rPr>
          <w:rFonts w:ascii="Times New Roman" w:hAnsi="Times New Roman"/>
          <w:sz w:val="24"/>
          <w:szCs w:val="24"/>
        </w:rPr>
        <w:t>.202</w:t>
      </w:r>
      <w:r w:rsidR="001F04EE">
        <w:rPr>
          <w:rFonts w:ascii="Times New Roman" w:hAnsi="Times New Roman"/>
          <w:sz w:val="24"/>
          <w:szCs w:val="24"/>
        </w:rPr>
        <w:t>5</w:t>
      </w:r>
      <w:r w:rsidR="009C1952">
        <w:rPr>
          <w:rFonts w:ascii="Times New Roman" w:hAnsi="Times New Roman"/>
          <w:sz w:val="24"/>
          <w:szCs w:val="24"/>
        </w:rPr>
        <w:t>г</w:t>
      </w:r>
      <w:r w:rsidR="003446DA" w:rsidRPr="00C07CF6">
        <w:rPr>
          <w:rFonts w:ascii="Times New Roman" w:hAnsi="Times New Roman"/>
          <w:sz w:val="24"/>
          <w:szCs w:val="24"/>
        </w:rPr>
        <w:t>., лот №___</w:t>
      </w:r>
      <w:r w:rsidR="00C07CF6">
        <w:rPr>
          <w:rFonts w:ascii="Times New Roman" w:hAnsi="Times New Roman"/>
          <w:sz w:val="24"/>
          <w:szCs w:val="24"/>
        </w:rPr>
        <w:t>»</w:t>
      </w:r>
      <w:r w:rsidR="003446DA"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Задаток должен поступить на указанный счет в срок не позднее </w:t>
      </w:r>
      <w:r w:rsidR="00D373D8">
        <w:rPr>
          <w:rFonts w:ascii="Times New Roman" w:hAnsi="Times New Roman"/>
          <w:sz w:val="24"/>
          <w:szCs w:val="24"/>
        </w:rPr>
        <w:t xml:space="preserve">27 </w:t>
      </w:r>
      <w:r w:rsidR="00EA33DA">
        <w:rPr>
          <w:rFonts w:ascii="Times New Roman" w:hAnsi="Times New Roman"/>
          <w:sz w:val="24"/>
          <w:szCs w:val="24"/>
        </w:rPr>
        <w:t>января</w:t>
      </w:r>
      <w:r w:rsidR="009C1952">
        <w:rPr>
          <w:rFonts w:ascii="Times New Roman" w:hAnsi="Times New Roman"/>
          <w:sz w:val="24"/>
          <w:szCs w:val="24"/>
        </w:rPr>
        <w:t xml:space="preserve"> 202</w:t>
      </w:r>
      <w:r w:rsidR="00EA33DA">
        <w:rPr>
          <w:rFonts w:ascii="Times New Roman" w:hAnsi="Times New Roman"/>
          <w:sz w:val="24"/>
          <w:szCs w:val="24"/>
        </w:rPr>
        <w:t>5</w:t>
      </w:r>
      <w:r w:rsidRPr="00C07CF6">
        <w:rPr>
          <w:rFonts w:ascii="Times New Roman" w:hAnsi="Times New Roman"/>
          <w:sz w:val="24"/>
          <w:szCs w:val="24"/>
        </w:rPr>
        <w:t>г.</w:t>
      </w:r>
      <w:r w:rsidR="009C1952">
        <w:rPr>
          <w:rFonts w:ascii="Times New Roman" w:hAnsi="Times New Roman"/>
          <w:sz w:val="24"/>
          <w:szCs w:val="24"/>
        </w:rPr>
        <w:t xml:space="preserve"> (включительно).</w:t>
      </w:r>
      <w:r w:rsidRPr="00C07CF6">
        <w:rPr>
          <w:rFonts w:ascii="Times New Roman" w:hAnsi="Times New Roman"/>
          <w:sz w:val="24"/>
          <w:szCs w:val="24"/>
        </w:rPr>
        <w:t xml:space="preserve"> Задаток считается внесенным с момента поступления денежных средств на указанный расчетный счет. В случае непоступления денежных средств на расчетный счет в </w:t>
      </w:r>
      <w:r w:rsidRPr="00C07CF6">
        <w:rPr>
          <w:rFonts w:ascii="Times New Roman" w:hAnsi="Times New Roman"/>
          <w:sz w:val="24"/>
          <w:szCs w:val="24"/>
        </w:rPr>
        <w:lastRenderedPageBreak/>
        <w:t>указанный срок, задаток считается невнесенным, и заявитель к участию в аукционе не допускается.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Возврат задатка по каждому лоту осуществляется в следующих случаях и порядке: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proofErr w:type="gramStart"/>
      <w:r w:rsidRPr="00C07CF6">
        <w:rPr>
          <w:rFonts w:ascii="Times New Roman" w:hAnsi="Times New Roman"/>
          <w:sz w:val="24"/>
          <w:szCs w:val="24"/>
        </w:rPr>
        <w:t>в случае поступления от претендента заявления об отзыве заявки на участие в аукционе</w:t>
      </w:r>
      <w:proofErr w:type="gramEnd"/>
      <w:r w:rsidRPr="00C07CF6">
        <w:rPr>
          <w:rFonts w:ascii="Times New Roman" w:hAnsi="Times New Roman"/>
          <w:sz w:val="24"/>
          <w:szCs w:val="24"/>
        </w:rPr>
        <w:t xml:space="preserve">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proofErr w:type="gramStart"/>
      <w:r w:rsidRPr="00C07CF6">
        <w:rPr>
          <w:rFonts w:ascii="Times New Roman" w:hAnsi="Times New Roman"/>
          <w:sz w:val="24"/>
          <w:szCs w:val="24"/>
        </w:rPr>
        <w:t>в случае поступления от претендента заявления об отзыве заявки на участие в аукционе</w:t>
      </w:r>
      <w:proofErr w:type="gramEnd"/>
      <w:r w:rsidRPr="00C07CF6">
        <w:rPr>
          <w:rFonts w:ascii="Times New Roman" w:hAnsi="Times New Roman"/>
          <w:sz w:val="24"/>
          <w:szCs w:val="24"/>
        </w:rPr>
        <w:t xml:space="preserve">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участнику аукциона по конкретному лоту, сделавшему предпоследнее предложение о цене права на заключение Договоров этого лота, внесенный задаток возвращается после подписания Договоров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в случае отказа Организатора аукциона от проведения аукциона по конкретному лоту, задаток возвращается претенденту в течение 5 (пяти) рабочих дней со дня принятия решения об отказе в проведен</w:t>
      </w:r>
      <w:proofErr w:type="gramStart"/>
      <w:r w:rsidRPr="00C07CF6">
        <w:rPr>
          <w:rFonts w:ascii="Times New Roman" w:hAnsi="Times New Roman"/>
          <w:sz w:val="24"/>
          <w:szCs w:val="24"/>
        </w:rPr>
        <w:t>ии ау</w:t>
      </w:r>
      <w:proofErr w:type="gramEnd"/>
      <w:r w:rsidRPr="00C07CF6">
        <w:rPr>
          <w:rFonts w:ascii="Times New Roman" w:hAnsi="Times New Roman"/>
          <w:sz w:val="24"/>
          <w:szCs w:val="24"/>
        </w:rPr>
        <w:t>кциона по этому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По каждому конкретному лоту победителю аукциона</w:t>
      </w:r>
      <w:r w:rsidR="00C53D3C" w:rsidRPr="00C07CF6">
        <w:rPr>
          <w:rFonts w:ascii="Times New Roman" w:hAnsi="Times New Roman"/>
          <w:sz w:val="24"/>
          <w:szCs w:val="24"/>
        </w:rPr>
        <w:t>,</w:t>
      </w:r>
      <w:r w:rsidRPr="00C07CF6">
        <w:rPr>
          <w:rFonts w:ascii="Times New Roman" w:hAnsi="Times New Roman"/>
          <w:sz w:val="24"/>
          <w:szCs w:val="24"/>
        </w:rPr>
        <w:t xml:space="preserve">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Договоров лота или оплаты права на заключение Договоров лота), задаток засчитывается в счет исполнения обязательств по оплате права заключения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Задаток не подлежит возврату, если: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победитель аукциона по лоту отказался от подписания протокола об итогах аукциона или Договоров лота, не произвел полную оплату права заключения Договоров лота в установленные сроки;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 аукциона, сделавший предпоследнее предложение о цене права на заключение Договоров лота, не произвел полную оплату права заключения Договоров лота в установленные сроки, отказался подписания Договоров лота</w:t>
      </w:r>
      <w:r w:rsidR="00C53D3C"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Порядок проведения аукциона. Подведение результатов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аукционе по каждому лоту могут участвовать только те участники аукциона, которые были допущены к участию в аукционе по этому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Аукцион по каждому лоту проводится в следующем порядке: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 аукцион ведет аукционист;</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 начинается с оглашения аукционистом сведений о предмете аукциона по лоту: типы, местоположение (адреса) предполагаемых к установке рекламных конструкций, начальная цена лота, «шаг аукциона», сроки, на которые заключается Договоры лота, годовой размер платы по Договорам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«Шаг аукциона» устанавливается в размере 5 (пяти) процентов начальной цены каждого лота и не изменяется в течение всего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spellStart"/>
      <w:r w:rsidRPr="00C07CF6">
        <w:rPr>
          <w:rFonts w:ascii="Times New Roman" w:hAnsi="Times New Roman"/>
          <w:sz w:val="24"/>
          <w:szCs w:val="24"/>
        </w:rPr>
        <w:t>д</w:t>
      </w:r>
      <w:proofErr w:type="spellEnd"/>
      <w:r w:rsidRPr="00C07CF6">
        <w:rPr>
          <w:rFonts w:ascii="Times New Roman" w:hAnsi="Times New Roman"/>
          <w:sz w:val="24"/>
          <w:szCs w:val="24"/>
        </w:rPr>
        <w:t>) при отсутствии участников аукциона, готовых оплатить право заключения Договоров лота в соответствии с названной аукционистом ценой, аукционист повторяет эту цену три раза.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lastRenderedPageBreak/>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Договоров лота, а также объявляет участника аукциона, сделавшего предпоследнее предложение о цене Договоров лота, и озвучивает его предложение.</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Организатор аукциона ведет протокол об итогах аукциона, который оформляется отдельно по каждому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Протокол об итогах аукциона по каждому лоту подписывается всеми присутствующими членами Комиссии и победителем аукциона</w:t>
      </w:r>
      <w:r w:rsidR="00FF3BC0" w:rsidRPr="00C07CF6">
        <w:rPr>
          <w:rFonts w:ascii="Times New Roman" w:hAnsi="Times New Roman"/>
          <w:sz w:val="24"/>
          <w:szCs w:val="24"/>
        </w:rPr>
        <w:t xml:space="preserve"> по этому лоту, составляется в 2</w:t>
      </w:r>
      <w:r w:rsidRPr="00C07CF6">
        <w:rPr>
          <w:rFonts w:ascii="Times New Roman" w:hAnsi="Times New Roman"/>
          <w:sz w:val="24"/>
          <w:szCs w:val="24"/>
        </w:rPr>
        <w:t xml:space="preserve"> экземплярах: 1 экземпляр - для Организатора аукциона, 1 экземпляр вручается победителю в 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roofErr w:type="gramEnd"/>
    </w:p>
    <w:p w:rsidR="00C53D3C"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w:t>
      </w:r>
    </w:p>
    <w:p w:rsidR="001F6396"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Все иные вопросы, </w:t>
      </w:r>
      <w:proofErr w:type="gramStart"/>
      <w:r w:rsidRPr="00C07CF6">
        <w:rPr>
          <w:rFonts w:ascii="Times New Roman" w:hAnsi="Times New Roman"/>
          <w:sz w:val="24"/>
          <w:szCs w:val="24"/>
        </w:rPr>
        <w:t>касающиеся проведения аукциона, не нашедшие отражения в настоящем извещении и аукционной документации регулируются</w:t>
      </w:r>
      <w:proofErr w:type="gramEnd"/>
      <w:r w:rsidRPr="00C07CF6">
        <w:rPr>
          <w:rFonts w:ascii="Times New Roman" w:hAnsi="Times New Roman"/>
          <w:sz w:val="24"/>
          <w:szCs w:val="24"/>
        </w:rPr>
        <w:t xml:space="preserve"> действующим законодательством Российской Федерации.</w:t>
      </w:r>
    </w:p>
    <w:sectPr w:rsidR="001F6396" w:rsidRPr="00C07CF6" w:rsidSect="0047103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E54BB0"/>
    <w:rsid w:val="00017926"/>
    <w:rsid w:val="00034493"/>
    <w:rsid w:val="000B55A7"/>
    <w:rsid w:val="000E6F00"/>
    <w:rsid w:val="000F78A2"/>
    <w:rsid w:val="00135AE0"/>
    <w:rsid w:val="0019297E"/>
    <w:rsid w:val="0019704C"/>
    <w:rsid w:val="001F04EE"/>
    <w:rsid w:val="001F6396"/>
    <w:rsid w:val="002413F8"/>
    <w:rsid w:val="002631E0"/>
    <w:rsid w:val="002667BA"/>
    <w:rsid w:val="00313887"/>
    <w:rsid w:val="003446DA"/>
    <w:rsid w:val="00354B87"/>
    <w:rsid w:val="003D6692"/>
    <w:rsid w:val="003E47FF"/>
    <w:rsid w:val="003F1DE6"/>
    <w:rsid w:val="003F5C9A"/>
    <w:rsid w:val="00414522"/>
    <w:rsid w:val="004237C8"/>
    <w:rsid w:val="00471037"/>
    <w:rsid w:val="00485567"/>
    <w:rsid w:val="00494057"/>
    <w:rsid w:val="004B72CE"/>
    <w:rsid w:val="004C3E6D"/>
    <w:rsid w:val="00505269"/>
    <w:rsid w:val="005122EF"/>
    <w:rsid w:val="00526F34"/>
    <w:rsid w:val="005520C6"/>
    <w:rsid w:val="005C3CBE"/>
    <w:rsid w:val="005F2ACE"/>
    <w:rsid w:val="005F6B5A"/>
    <w:rsid w:val="00631F19"/>
    <w:rsid w:val="00633962"/>
    <w:rsid w:val="006C600E"/>
    <w:rsid w:val="006F3545"/>
    <w:rsid w:val="006F77B3"/>
    <w:rsid w:val="00732FAB"/>
    <w:rsid w:val="007B7670"/>
    <w:rsid w:val="007F1EF6"/>
    <w:rsid w:val="00843862"/>
    <w:rsid w:val="00870131"/>
    <w:rsid w:val="008C5DCC"/>
    <w:rsid w:val="00957448"/>
    <w:rsid w:val="009C1952"/>
    <w:rsid w:val="009F4DB6"/>
    <w:rsid w:val="00A042A5"/>
    <w:rsid w:val="00A547EA"/>
    <w:rsid w:val="00A92F41"/>
    <w:rsid w:val="00AA5957"/>
    <w:rsid w:val="00AD790E"/>
    <w:rsid w:val="00AE553A"/>
    <w:rsid w:val="00B8417D"/>
    <w:rsid w:val="00BE1256"/>
    <w:rsid w:val="00C07CF6"/>
    <w:rsid w:val="00C53D3C"/>
    <w:rsid w:val="00CA592F"/>
    <w:rsid w:val="00CE5ACA"/>
    <w:rsid w:val="00D16EA8"/>
    <w:rsid w:val="00D36155"/>
    <w:rsid w:val="00D373D8"/>
    <w:rsid w:val="00D43D88"/>
    <w:rsid w:val="00D4495A"/>
    <w:rsid w:val="00E1723F"/>
    <w:rsid w:val="00E176AF"/>
    <w:rsid w:val="00E54BB0"/>
    <w:rsid w:val="00E90B6B"/>
    <w:rsid w:val="00EA33DA"/>
    <w:rsid w:val="00EC7BD9"/>
    <w:rsid w:val="00F026AA"/>
    <w:rsid w:val="00F07AF7"/>
    <w:rsid w:val="00F25B56"/>
    <w:rsid w:val="00F41B13"/>
    <w:rsid w:val="00F8359C"/>
    <w:rsid w:val="00F83924"/>
    <w:rsid w:val="00FA3DE9"/>
    <w:rsid w:val="00FA5027"/>
    <w:rsid w:val="00FA6D3A"/>
    <w:rsid w:val="00FF3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2F"/>
  </w:style>
  <w:style w:type="paragraph" w:styleId="1">
    <w:name w:val="heading 1"/>
    <w:basedOn w:val="a"/>
    <w:link w:val="10"/>
    <w:uiPriority w:val="9"/>
    <w:qFormat/>
    <w:rsid w:val="00E54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BB0"/>
    <w:rPr>
      <w:rFonts w:ascii="Times New Roman" w:eastAsia="Times New Roman" w:hAnsi="Times New Roman" w:cs="Times New Roman"/>
      <w:b/>
      <w:bCs/>
      <w:kern w:val="36"/>
      <w:sz w:val="48"/>
      <w:szCs w:val="48"/>
      <w:lang w:eastAsia="ru-RU"/>
    </w:rPr>
  </w:style>
  <w:style w:type="paragraph" w:customStyle="1" w:styleId="newsdetail-date">
    <w:name w:val="newsdetail-date"/>
    <w:basedOn w:val="a"/>
    <w:rsid w:val="00E54B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BB0"/>
  </w:style>
  <w:style w:type="character" w:styleId="a4">
    <w:name w:val="Hyperlink"/>
    <w:basedOn w:val="a0"/>
    <w:uiPriority w:val="99"/>
    <w:semiHidden/>
    <w:unhideWhenUsed/>
    <w:rsid w:val="00E54BB0"/>
    <w:rPr>
      <w:color w:val="0000FF"/>
      <w:u w:val="single"/>
    </w:rPr>
  </w:style>
  <w:style w:type="paragraph" w:styleId="a5">
    <w:name w:val="List Paragraph"/>
    <w:basedOn w:val="a"/>
    <w:uiPriority w:val="34"/>
    <w:qFormat/>
    <w:rsid w:val="00AD790E"/>
    <w:pPr>
      <w:ind w:left="720"/>
      <w:contextualSpacing/>
    </w:pPr>
    <w:rPr>
      <w:rFonts w:ascii="Calibri" w:eastAsia="Calibri" w:hAnsi="Calibri" w:cs="Times New Roman"/>
    </w:rPr>
  </w:style>
  <w:style w:type="paragraph" w:customStyle="1" w:styleId="11">
    <w:name w:val="Без интервала1"/>
    <w:rsid w:val="003446DA"/>
    <w:pPr>
      <w:spacing w:after="0" w:line="240" w:lineRule="auto"/>
      <w:jc w:val="both"/>
    </w:pPr>
    <w:rPr>
      <w:rFonts w:ascii="Times New Roman" w:eastAsia="Times New Roman" w:hAnsi="Times New Roman" w:cs="Times New Roman"/>
      <w:sz w:val="28"/>
    </w:rPr>
  </w:style>
  <w:style w:type="paragraph" w:styleId="a6">
    <w:name w:val="No Spacing"/>
    <w:uiPriority w:val="99"/>
    <w:qFormat/>
    <w:rsid w:val="001F6396"/>
    <w:pPr>
      <w:spacing w:after="0" w:line="240" w:lineRule="auto"/>
    </w:pPr>
    <w:rPr>
      <w:rFonts w:eastAsiaTheme="minorEastAsia"/>
      <w:lang w:eastAsia="ru-RU"/>
    </w:rPr>
  </w:style>
  <w:style w:type="paragraph" w:customStyle="1" w:styleId="FR1">
    <w:name w:val="FR1"/>
    <w:rsid w:val="001F6396"/>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styleId="a7">
    <w:name w:val="Strong"/>
    <w:basedOn w:val="a0"/>
    <w:qFormat/>
    <w:rsid w:val="00C07CF6"/>
    <w:rPr>
      <w:b/>
      <w:bCs/>
    </w:rPr>
  </w:style>
</w:styles>
</file>

<file path=word/webSettings.xml><?xml version="1.0" encoding="utf-8"?>
<w:webSettings xmlns:r="http://schemas.openxmlformats.org/officeDocument/2006/relationships" xmlns:w="http://schemas.openxmlformats.org/wordprocessingml/2006/main">
  <w:divs>
    <w:div w:id="900754977">
      <w:bodyDiv w:val="1"/>
      <w:marLeft w:val="0"/>
      <w:marRight w:val="0"/>
      <w:marTop w:val="0"/>
      <w:marBottom w:val="0"/>
      <w:divBdr>
        <w:top w:val="none" w:sz="0" w:space="0" w:color="auto"/>
        <w:left w:val="none" w:sz="0" w:space="0" w:color="auto"/>
        <w:bottom w:val="none" w:sz="0" w:space="0" w:color="auto"/>
        <w:right w:val="none" w:sz="0" w:space="0" w:color="auto"/>
      </w:divBdr>
      <w:divsChild>
        <w:div w:id="176437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sesina</cp:lastModifiedBy>
  <cp:revision>61</cp:revision>
  <cp:lastPrinted>2019-10-15T05:26:00Z</cp:lastPrinted>
  <dcterms:created xsi:type="dcterms:W3CDTF">2014-08-11T07:42:00Z</dcterms:created>
  <dcterms:modified xsi:type="dcterms:W3CDTF">2024-12-17T08:25:00Z</dcterms:modified>
</cp:coreProperties>
</file>