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C7" w:rsidRPr="00494802" w:rsidRDefault="00CA529F" w:rsidP="00F023D7">
      <w:pPr>
        <w:pStyle w:val="af5"/>
      </w:pPr>
      <w:bookmarkStart w:id="0" w:name="_GoBack"/>
      <w:bookmarkEnd w:id="0"/>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AB4CC7" w:rsidRPr="00494802" w:rsidRDefault="00AB4CC7" w:rsidP="00F023D7">
      <w:pPr>
        <w:pStyle w:val="af5"/>
      </w:pPr>
      <w:r w:rsidRPr="00494802">
        <w:t>Администрация Бутурлиновского муниципального</w:t>
      </w:r>
      <w:r w:rsidR="009D423B" w:rsidRPr="00494802">
        <w:t xml:space="preserve"> </w:t>
      </w:r>
      <w:r w:rsidRPr="00494802">
        <w:t>района</w:t>
      </w:r>
      <w:r w:rsidR="00F023D7">
        <w:t xml:space="preserve"> </w:t>
      </w:r>
      <w:r w:rsidRPr="00494802">
        <w:t>Воронежской области</w:t>
      </w:r>
    </w:p>
    <w:p w:rsidR="00AB4CC7" w:rsidRPr="00494802" w:rsidRDefault="00AB4CC7" w:rsidP="00F023D7">
      <w:pPr>
        <w:pStyle w:val="af5"/>
      </w:pPr>
    </w:p>
    <w:p w:rsidR="00AB4CC7" w:rsidRPr="00494802" w:rsidRDefault="00AB4CC7" w:rsidP="00F023D7">
      <w:pPr>
        <w:pStyle w:val="af5"/>
      </w:pPr>
      <w:r w:rsidRPr="00494802">
        <w:t>ПОСТАНОВЛЕНИЕ</w:t>
      </w:r>
    </w:p>
    <w:p w:rsidR="00AB4CC7" w:rsidRPr="00494802" w:rsidRDefault="00AB4CC7" w:rsidP="00494802">
      <w:pPr>
        <w:rPr>
          <w:rFonts w:cs="Arial"/>
        </w:rPr>
      </w:pPr>
    </w:p>
    <w:p w:rsidR="00AB4CC7" w:rsidRPr="00494802" w:rsidRDefault="00494802" w:rsidP="00494802">
      <w:pPr>
        <w:rPr>
          <w:rFonts w:cs="Arial"/>
        </w:rPr>
      </w:pPr>
      <w:r w:rsidRPr="00494802">
        <w:rPr>
          <w:rFonts w:cs="Arial"/>
        </w:rPr>
        <w:t>о</w:t>
      </w:r>
      <w:r w:rsidR="00AB4CC7" w:rsidRPr="00494802">
        <w:rPr>
          <w:rFonts w:cs="Arial"/>
        </w:rPr>
        <w:t>т</w:t>
      </w:r>
      <w:r w:rsidRPr="00494802">
        <w:rPr>
          <w:rFonts w:cs="Arial"/>
        </w:rPr>
        <w:t xml:space="preserve"> </w:t>
      </w:r>
      <w:r w:rsidR="002B4A31" w:rsidRPr="00494802">
        <w:rPr>
          <w:rFonts w:cs="Arial"/>
        </w:rPr>
        <w:t>31.12.2015</w:t>
      </w:r>
      <w:r w:rsidR="00AB4CC7" w:rsidRPr="00494802">
        <w:rPr>
          <w:rFonts w:cs="Arial"/>
        </w:rPr>
        <w:t xml:space="preserve"> № </w:t>
      </w:r>
      <w:r w:rsidR="002B4A31" w:rsidRPr="00494802">
        <w:rPr>
          <w:rFonts w:cs="Arial"/>
        </w:rPr>
        <w:t>891</w:t>
      </w:r>
    </w:p>
    <w:p w:rsidR="00AB4CC7" w:rsidRPr="00494802" w:rsidRDefault="00494802" w:rsidP="00494802">
      <w:pPr>
        <w:rPr>
          <w:rFonts w:cs="Arial"/>
        </w:rPr>
      </w:pPr>
      <w:r w:rsidRPr="00494802">
        <w:rPr>
          <w:rFonts w:cs="Arial"/>
        </w:rPr>
        <w:t xml:space="preserve"> </w:t>
      </w:r>
      <w:r w:rsidR="00AB4CC7" w:rsidRPr="00494802">
        <w:rPr>
          <w:rFonts w:cs="Arial"/>
        </w:rPr>
        <w:t>г. Бутурлиновка</w:t>
      </w:r>
    </w:p>
    <w:p w:rsidR="00AC6A78" w:rsidRPr="00494802" w:rsidRDefault="00AC6A78" w:rsidP="00494802">
      <w:pPr>
        <w:rPr>
          <w:rFonts w:eastAsia="Calibri" w:cs="Arial"/>
          <w:b/>
        </w:rPr>
      </w:pPr>
    </w:p>
    <w:p w:rsidR="00AB4CC7" w:rsidRPr="00494802" w:rsidRDefault="00C035C9" w:rsidP="00F023D7">
      <w:pPr>
        <w:pStyle w:val="Title"/>
        <w:rPr>
          <w:i/>
        </w:rPr>
      </w:pPr>
      <w:r w:rsidRPr="00C035C9">
        <w:rPr>
          <w:rFonts w:eastAsia="Calibri"/>
        </w:rPr>
        <w:t>Об утверждении правил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для обеспечения нужд Бутурлиновского муниципального района</w:t>
      </w:r>
      <w:r w:rsidR="00494802" w:rsidRPr="00494802">
        <w:t xml:space="preserve"> </w:t>
      </w:r>
      <w:r w:rsidR="00494802" w:rsidRPr="00494802">
        <w:rPr>
          <w:i/>
        </w:rPr>
        <w:t>(в редакции постановлени</w:t>
      </w:r>
      <w:r>
        <w:rPr>
          <w:i/>
        </w:rPr>
        <w:t>й</w:t>
      </w:r>
      <w:r w:rsidR="00494802" w:rsidRPr="00494802">
        <w:rPr>
          <w:i/>
        </w:rPr>
        <w:t xml:space="preserve"> от 17.06.2016 г. № 297</w:t>
      </w:r>
      <w:r>
        <w:rPr>
          <w:i/>
        </w:rPr>
        <w:t>; от 31.07.2017 г. № 341</w:t>
      </w:r>
      <w:r w:rsidR="00F023D7">
        <w:rPr>
          <w:i/>
        </w:rPr>
        <w:t>; от 18.03.2020 г. № 145</w:t>
      </w:r>
      <w:r w:rsidR="00494802" w:rsidRPr="00494802">
        <w:rPr>
          <w:i/>
        </w:rPr>
        <w:t>)</w:t>
      </w:r>
    </w:p>
    <w:p w:rsidR="00494802" w:rsidRDefault="00494802" w:rsidP="00F023D7"/>
    <w:p w:rsidR="0090755C" w:rsidRPr="00494802" w:rsidRDefault="002D0E62" w:rsidP="00F023D7">
      <w:r w:rsidRPr="00494802">
        <w:t xml:space="preserve">В соответствии со статьей 19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администрация </w:t>
      </w:r>
      <w:r w:rsidR="002747CD" w:rsidRPr="00494802">
        <w:t>Бутурлиновского</w:t>
      </w:r>
      <w:r w:rsidRPr="00494802">
        <w:t xml:space="preserve"> муниципального района </w:t>
      </w:r>
      <w:r w:rsidR="002747CD" w:rsidRPr="00494802">
        <w:t>Воронежской</w:t>
      </w:r>
      <w:r w:rsidRPr="00494802">
        <w:t xml:space="preserve"> области</w:t>
      </w:r>
      <w:r w:rsidR="0090755C" w:rsidRPr="00494802">
        <w:t>:</w:t>
      </w:r>
    </w:p>
    <w:p w:rsidR="00440FEC" w:rsidRPr="00494802" w:rsidRDefault="00440FEC" w:rsidP="00494802">
      <w:pPr>
        <w:pStyle w:val="ConsPlusNormal"/>
        <w:ind w:firstLine="709"/>
        <w:jc w:val="both"/>
        <w:rPr>
          <w:sz w:val="24"/>
          <w:szCs w:val="24"/>
        </w:rPr>
      </w:pPr>
    </w:p>
    <w:p w:rsidR="00F20B16" w:rsidRPr="00494802" w:rsidRDefault="009D423B" w:rsidP="00494802">
      <w:pPr>
        <w:jc w:val="center"/>
        <w:rPr>
          <w:rFonts w:cs="Arial"/>
        </w:rPr>
      </w:pPr>
      <w:r w:rsidRPr="00494802">
        <w:rPr>
          <w:rFonts w:cs="Arial"/>
        </w:rPr>
        <w:t>ПОСТАНОВЛЯЕТ</w:t>
      </w:r>
      <w:r w:rsidR="00F20B16" w:rsidRPr="00494802">
        <w:rPr>
          <w:rFonts w:cs="Arial"/>
        </w:rPr>
        <w:t>:</w:t>
      </w:r>
    </w:p>
    <w:p w:rsidR="002D0E62" w:rsidRPr="00494802" w:rsidRDefault="002D0E62" w:rsidP="00494802">
      <w:pPr>
        <w:jc w:val="center"/>
        <w:rPr>
          <w:rFonts w:cs="Arial"/>
        </w:rPr>
      </w:pPr>
    </w:p>
    <w:p w:rsidR="00C035C9" w:rsidRPr="00F023D7" w:rsidRDefault="00494802" w:rsidP="00494802">
      <w:pPr>
        <w:autoSpaceDE w:val="0"/>
        <w:autoSpaceDN w:val="0"/>
        <w:adjustRightInd w:val="0"/>
        <w:rPr>
          <w:rFonts w:cs="Arial"/>
        </w:rPr>
      </w:pPr>
      <w:r w:rsidRPr="00F023D7">
        <w:rPr>
          <w:rFonts w:cs="Arial"/>
        </w:rPr>
        <w:t xml:space="preserve"> </w:t>
      </w:r>
      <w:r w:rsidR="002D0E62" w:rsidRPr="00F023D7">
        <w:rPr>
          <w:rFonts w:cs="Arial"/>
        </w:rPr>
        <w:t>1</w:t>
      </w:r>
      <w:r w:rsidR="0090755C" w:rsidRPr="00F023D7">
        <w:rPr>
          <w:rFonts w:cs="Arial"/>
        </w:rPr>
        <w:t xml:space="preserve">. </w:t>
      </w:r>
      <w:r w:rsidR="00C035C9" w:rsidRPr="00F023D7">
        <w:rPr>
          <w:rFonts w:cs="Arial"/>
        </w:rPr>
        <w:t>Утвердить Правила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согласно Приложению (в редакции постановления от 31.07.2017 г. № 341)</w:t>
      </w:r>
    </w:p>
    <w:p w:rsidR="002D0E62" w:rsidRPr="00494802" w:rsidRDefault="00494802" w:rsidP="00494802">
      <w:pPr>
        <w:autoSpaceDE w:val="0"/>
        <w:autoSpaceDN w:val="0"/>
        <w:adjustRightInd w:val="0"/>
        <w:rPr>
          <w:rFonts w:cs="Arial"/>
        </w:rPr>
      </w:pPr>
      <w:r w:rsidRPr="00F023D7">
        <w:rPr>
          <w:rFonts w:cs="Arial"/>
        </w:rPr>
        <w:t xml:space="preserve"> </w:t>
      </w:r>
      <w:r w:rsidR="002D0E62" w:rsidRPr="00F023D7">
        <w:rPr>
          <w:rFonts w:cs="Arial"/>
        </w:rPr>
        <w:t>2.</w:t>
      </w:r>
      <w:r w:rsidRPr="00F023D7">
        <w:rPr>
          <w:rFonts w:cs="Arial"/>
        </w:rPr>
        <w:t xml:space="preserve"> </w:t>
      </w:r>
      <w:r w:rsidR="002D0E62" w:rsidRPr="00F023D7">
        <w:rPr>
          <w:rFonts w:cs="Arial"/>
        </w:rPr>
        <w:t>Администрации района,</w:t>
      </w:r>
      <w:r w:rsidR="002D0E62" w:rsidRPr="00F023D7">
        <w:rPr>
          <w:rFonts w:eastAsia="Calibri" w:cs="Arial"/>
          <w:lang w:eastAsia="en-US"/>
        </w:rPr>
        <w:t xml:space="preserve"> </w:t>
      </w:r>
      <w:r w:rsidR="002D0E62" w:rsidRPr="00F023D7">
        <w:rPr>
          <w:rFonts w:cs="Arial"/>
        </w:rPr>
        <w:t>разработать в соответствии</w:t>
      </w:r>
      <w:r w:rsidR="002D0E62" w:rsidRPr="00494802">
        <w:rPr>
          <w:rFonts w:cs="Arial"/>
        </w:rPr>
        <w:t xml:space="preserve"> с Правилами, утвержденными настоящим постановлением, и утверд</w:t>
      </w:r>
      <w:r w:rsidR="00877F1B" w:rsidRPr="00494802">
        <w:rPr>
          <w:rFonts w:cs="Arial"/>
        </w:rPr>
        <w:t>ить требования к закупаемым</w:t>
      </w:r>
      <w:r w:rsidRPr="00494802">
        <w:rPr>
          <w:rFonts w:cs="Arial"/>
        </w:rPr>
        <w:t xml:space="preserve"> </w:t>
      </w:r>
      <w:r w:rsidR="002D0E62" w:rsidRPr="00494802">
        <w:rPr>
          <w:rFonts w:cs="Arial"/>
        </w:rPr>
        <w:t>подведомственными</w:t>
      </w:r>
      <w:r w:rsidR="00877F1B" w:rsidRPr="00494802">
        <w:rPr>
          <w:rFonts w:cs="Arial"/>
        </w:rPr>
        <w:t xml:space="preserve"> им</w:t>
      </w:r>
      <w:r w:rsidR="002D0E62" w:rsidRPr="00494802">
        <w:rPr>
          <w:rFonts w:cs="Arial"/>
        </w:rPr>
        <w:t xml:space="preserve"> казенными и бюджетными учреждениями отдельным видам товаров, работ, услуг (в том числе предельные цены товаров, работ, услуг) в срок, обеспечивающий реализацию указанных требований с 1 января 2016 года.</w:t>
      </w:r>
    </w:p>
    <w:p w:rsidR="00CE37CA" w:rsidRPr="00494802" w:rsidRDefault="00494802" w:rsidP="00494802">
      <w:pPr>
        <w:pStyle w:val="ConsPlusNormal"/>
        <w:ind w:firstLine="709"/>
        <w:jc w:val="both"/>
        <w:rPr>
          <w:sz w:val="24"/>
          <w:szCs w:val="24"/>
        </w:rPr>
      </w:pPr>
      <w:r w:rsidRPr="00494802">
        <w:rPr>
          <w:sz w:val="24"/>
          <w:szCs w:val="24"/>
        </w:rPr>
        <w:t xml:space="preserve"> </w:t>
      </w:r>
      <w:bookmarkStart w:id="1" w:name="Par15"/>
      <w:bookmarkEnd w:id="1"/>
      <w:r w:rsidR="002D0E62" w:rsidRPr="00494802">
        <w:rPr>
          <w:sz w:val="24"/>
          <w:szCs w:val="24"/>
        </w:rPr>
        <w:t>3</w:t>
      </w:r>
      <w:r w:rsidR="00CE37CA" w:rsidRPr="00494802">
        <w:rPr>
          <w:sz w:val="24"/>
          <w:szCs w:val="24"/>
        </w:rPr>
        <w:t>. Настоящее постановление вступ</w:t>
      </w:r>
      <w:r w:rsidR="00304D87" w:rsidRPr="00494802">
        <w:rPr>
          <w:sz w:val="24"/>
          <w:szCs w:val="24"/>
        </w:rPr>
        <w:t xml:space="preserve">ает в силу </w:t>
      </w:r>
      <w:r w:rsidR="00170E7B" w:rsidRPr="00494802">
        <w:rPr>
          <w:sz w:val="24"/>
          <w:szCs w:val="24"/>
        </w:rPr>
        <w:t xml:space="preserve">начиная </w:t>
      </w:r>
      <w:r w:rsidR="00304D87" w:rsidRPr="00494802">
        <w:rPr>
          <w:sz w:val="24"/>
          <w:szCs w:val="24"/>
        </w:rPr>
        <w:t>с 1 января 2016 года</w:t>
      </w:r>
      <w:r w:rsidRPr="00494802">
        <w:rPr>
          <w:sz w:val="24"/>
          <w:szCs w:val="24"/>
        </w:rPr>
        <w:t xml:space="preserve"> </w:t>
      </w:r>
      <w:r w:rsidR="00304D87" w:rsidRPr="00494802">
        <w:rPr>
          <w:color w:val="000000"/>
          <w:sz w:val="24"/>
          <w:szCs w:val="24"/>
        </w:rPr>
        <w:lastRenderedPageBreak/>
        <w:t>подлежит размещению в единой информационной системе.</w:t>
      </w:r>
      <w:r w:rsidRPr="00494802">
        <w:rPr>
          <w:sz w:val="24"/>
          <w:szCs w:val="24"/>
        </w:rPr>
        <w:t xml:space="preserve"> </w:t>
      </w:r>
    </w:p>
    <w:p w:rsidR="002D0E62" w:rsidRPr="00494802" w:rsidRDefault="00494802" w:rsidP="00494802">
      <w:pPr>
        <w:tabs>
          <w:tab w:val="left" w:pos="993"/>
        </w:tabs>
        <w:autoSpaceDE w:val="0"/>
        <w:autoSpaceDN w:val="0"/>
        <w:adjustRightInd w:val="0"/>
        <w:outlineLvl w:val="0"/>
        <w:rPr>
          <w:rFonts w:cs="Arial"/>
        </w:rPr>
      </w:pPr>
      <w:r w:rsidRPr="00494802">
        <w:rPr>
          <w:rFonts w:cs="Arial"/>
        </w:rPr>
        <w:t xml:space="preserve"> </w:t>
      </w:r>
      <w:r w:rsidR="002D0E62" w:rsidRPr="00494802">
        <w:rPr>
          <w:rFonts w:cs="Arial"/>
        </w:rPr>
        <w:t>4</w:t>
      </w:r>
      <w:r w:rsidR="00011E93" w:rsidRPr="00494802">
        <w:rPr>
          <w:rFonts w:cs="Arial"/>
        </w:rPr>
        <w:t>. Опубликовать настоящее постановление в официальном периодическом печатном издании «Бутурлиновский муниципальный вестник».</w:t>
      </w:r>
    </w:p>
    <w:p w:rsidR="00011E93" w:rsidRPr="00494802" w:rsidRDefault="00494802" w:rsidP="00494802">
      <w:pPr>
        <w:tabs>
          <w:tab w:val="left" w:pos="993"/>
        </w:tabs>
        <w:autoSpaceDE w:val="0"/>
        <w:autoSpaceDN w:val="0"/>
        <w:adjustRightInd w:val="0"/>
        <w:outlineLvl w:val="0"/>
        <w:rPr>
          <w:rFonts w:cs="Arial"/>
        </w:rPr>
      </w:pPr>
      <w:r w:rsidRPr="00494802">
        <w:rPr>
          <w:rFonts w:cs="Arial"/>
        </w:rPr>
        <w:t xml:space="preserve"> </w:t>
      </w:r>
      <w:r w:rsidR="002D0E62" w:rsidRPr="00494802">
        <w:rPr>
          <w:rFonts w:cs="Arial"/>
        </w:rPr>
        <w:t>5</w:t>
      </w:r>
      <w:r w:rsidR="00011E93" w:rsidRPr="00494802">
        <w:rPr>
          <w:rFonts w:cs="Arial"/>
        </w:rPr>
        <w:t xml:space="preserve">. Контроль за исполнением настоящего постановления возложить на заместителя главы администрации Бутурлиновского муниципального района </w:t>
      </w:r>
      <w:r w:rsidR="003D5C88" w:rsidRPr="00494802">
        <w:rPr>
          <w:rFonts w:cs="Arial"/>
        </w:rPr>
        <w:t>Е.П. Бухарину.</w:t>
      </w:r>
    </w:p>
    <w:p w:rsidR="009D423B" w:rsidRPr="00494802" w:rsidRDefault="009D423B" w:rsidP="00494802">
      <w:pPr>
        <w:tabs>
          <w:tab w:val="left" w:pos="993"/>
        </w:tabs>
        <w:autoSpaceDE w:val="0"/>
        <w:autoSpaceDN w:val="0"/>
        <w:adjustRightInd w:val="0"/>
        <w:outlineLvl w:val="0"/>
        <w:rPr>
          <w:rFonts w:cs="Arial"/>
        </w:rPr>
      </w:pPr>
    </w:p>
    <w:tbl>
      <w:tblPr>
        <w:tblW w:w="5000" w:type="pct"/>
        <w:tblLook w:val="04A0" w:firstRow="1" w:lastRow="0" w:firstColumn="1" w:lastColumn="0" w:noHBand="0" w:noVBand="1"/>
      </w:tblPr>
      <w:tblGrid>
        <w:gridCol w:w="7156"/>
        <w:gridCol w:w="2698"/>
      </w:tblGrid>
      <w:tr w:rsidR="00F023D7" w:rsidRPr="00F023D7" w:rsidTr="008D27C6">
        <w:trPr>
          <w:trHeight w:val="80"/>
        </w:trPr>
        <w:tc>
          <w:tcPr>
            <w:tcW w:w="3631" w:type="pct"/>
            <w:shd w:val="clear" w:color="auto" w:fill="auto"/>
          </w:tcPr>
          <w:p w:rsidR="00F023D7" w:rsidRPr="00F023D7" w:rsidRDefault="00F023D7" w:rsidP="008D27C6">
            <w:pPr>
              <w:widowControl w:val="0"/>
              <w:autoSpaceDE w:val="0"/>
              <w:autoSpaceDN w:val="0"/>
              <w:adjustRightInd w:val="0"/>
              <w:ind w:firstLine="0"/>
              <w:rPr>
                <w:rFonts w:eastAsia="Calibri" w:cs="Arial"/>
                <w:sz w:val="22"/>
                <w:szCs w:val="22"/>
                <w:lang w:eastAsia="en-US"/>
              </w:rPr>
            </w:pPr>
            <w:r w:rsidRPr="008D27C6">
              <w:rPr>
                <w:rFonts w:eastAsia="Calibri" w:cs="Arial"/>
                <w:lang w:eastAsia="en-US"/>
              </w:rPr>
              <w:t>Глава администрации</w:t>
            </w:r>
            <w:r w:rsidRPr="008D27C6">
              <w:rPr>
                <w:rFonts w:eastAsia="Calibri" w:cs="Arial"/>
                <w:sz w:val="22"/>
                <w:szCs w:val="22"/>
                <w:lang w:eastAsia="en-US"/>
              </w:rPr>
              <w:t xml:space="preserve"> </w:t>
            </w:r>
            <w:r w:rsidRPr="008D27C6">
              <w:rPr>
                <w:rFonts w:eastAsia="Calibri" w:cs="Arial"/>
                <w:lang w:eastAsia="en-US"/>
              </w:rPr>
              <w:t xml:space="preserve">Бутурлиновского муниципального района </w:t>
            </w:r>
          </w:p>
        </w:tc>
        <w:tc>
          <w:tcPr>
            <w:tcW w:w="1369" w:type="pct"/>
            <w:shd w:val="clear" w:color="auto" w:fill="auto"/>
          </w:tcPr>
          <w:p w:rsidR="00F023D7" w:rsidRPr="00F023D7" w:rsidRDefault="00F023D7" w:rsidP="008D27C6">
            <w:pPr>
              <w:tabs>
                <w:tab w:val="left" w:pos="567"/>
              </w:tabs>
              <w:ind w:firstLine="0"/>
              <w:jc w:val="right"/>
              <w:rPr>
                <w:rFonts w:eastAsia="Calibri" w:cs="Arial"/>
                <w:sz w:val="22"/>
                <w:szCs w:val="22"/>
                <w:lang w:eastAsia="en-US"/>
              </w:rPr>
            </w:pPr>
            <w:r w:rsidRPr="008D27C6">
              <w:rPr>
                <w:rFonts w:eastAsia="Calibri" w:cs="Arial"/>
                <w:lang w:eastAsia="en-US"/>
              </w:rPr>
              <w:t>Ю.И. Матузов</w:t>
            </w:r>
          </w:p>
        </w:tc>
      </w:tr>
    </w:tbl>
    <w:p w:rsidR="00F023D7" w:rsidRDefault="00F023D7" w:rsidP="00494802">
      <w:pPr>
        <w:widowControl w:val="0"/>
        <w:autoSpaceDE w:val="0"/>
        <w:autoSpaceDN w:val="0"/>
        <w:adjustRightInd w:val="0"/>
        <w:rPr>
          <w:rFonts w:cs="Arial"/>
        </w:rPr>
      </w:pPr>
    </w:p>
    <w:p w:rsidR="00F023D7" w:rsidRDefault="00F023D7" w:rsidP="00494802">
      <w:pPr>
        <w:widowControl w:val="0"/>
        <w:autoSpaceDE w:val="0"/>
        <w:autoSpaceDN w:val="0"/>
        <w:adjustRightInd w:val="0"/>
        <w:rPr>
          <w:rFonts w:cs="Arial"/>
        </w:rPr>
        <w:sectPr w:rsidR="00F023D7" w:rsidSect="0049480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268" w:right="567" w:bottom="567" w:left="1701" w:header="708" w:footer="708" w:gutter="0"/>
          <w:cols w:space="720"/>
        </w:sectPr>
      </w:pPr>
    </w:p>
    <w:p w:rsidR="002B4A31" w:rsidRPr="00F023D7" w:rsidRDefault="0090755C" w:rsidP="00F023D7">
      <w:pPr>
        <w:widowControl w:val="0"/>
        <w:autoSpaceDE w:val="0"/>
        <w:autoSpaceDN w:val="0"/>
        <w:adjustRightInd w:val="0"/>
        <w:ind w:left="3969" w:firstLine="0"/>
        <w:rPr>
          <w:rFonts w:cs="Arial"/>
        </w:rPr>
      </w:pPr>
      <w:r w:rsidRPr="00F023D7">
        <w:rPr>
          <w:rFonts w:cs="Arial"/>
        </w:rPr>
        <w:t>Приложение к постановлению</w:t>
      </w:r>
      <w:r w:rsidR="00235119" w:rsidRPr="00F023D7">
        <w:rPr>
          <w:rFonts w:cs="Arial"/>
        </w:rPr>
        <w:t xml:space="preserve"> </w:t>
      </w:r>
      <w:r w:rsidRPr="00F023D7">
        <w:rPr>
          <w:rFonts w:cs="Arial"/>
        </w:rPr>
        <w:t>администрации</w:t>
      </w:r>
      <w:r w:rsidR="00494802" w:rsidRPr="00F023D7">
        <w:rPr>
          <w:rFonts w:cs="Arial"/>
        </w:rPr>
        <w:t xml:space="preserve"> </w:t>
      </w:r>
      <w:r w:rsidR="00E81CF3" w:rsidRPr="00F023D7">
        <w:rPr>
          <w:rFonts w:cs="Arial"/>
        </w:rPr>
        <w:t>Бутурлиновского</w:t>
      </w:r>
      <w:r w:rsidR="00494802" w:rsidRPr="00F023D7">
        <w:rPr>
          <w:rFonts w:cs="Arial"/>
        </w:rPr>
        <w:t xml:space="preserve"> </w:t>
      </w:r>
      <w:r w:rsidR="00380A49" w:rsidRPr="00F023D7">
        <w:rPr>
          <w:rFonts w:cs="Arial"/>
        </w:rPr>
        <w:t>му</w:t>
      </w:r>
      <w:r w:rsidRPr="00F023D7">
        <w:rPr>
          <w:rFonts w:cs="Arial"/>
        </w:rPr>
        <w:t>ниципального</w:t>
      </w:r>
      <w:r w:rsidR="00F023D7" w:rsidRPr="00F023D7">
        <w:rPr>
          <w:rFonts w:cs="Arial"/>
        </w:rPr>
        <w:t xml:space="preserve"> </w:t>
      </w:r>
      <w:r w:rsidR="00380A49" w:rsidRPr="00F023D7">
        <w:rPr>
          <w:rFonts w:cs="Arial"/>
        </w:rPr>
        <w:t>р</w:t>
      </w:r>
      <w:r w:rsidRPr="00F023D7">
        <w:rPr>
          <w:rFonts w:cs="Arial"/>
        </w:rPr>
        <w:t xml:space="preserve">айона </w:t>
      </w:r>
      <w:r w:rsidR="00E81CF3" w:rsidRPr="00F023D7">
        <w:rPr>
          <w:rFonts w:cs="Arial"/>
        </w:rPr>
        <w:t>Воронежской</w:t>
      </w:r>
      <w:r w:rsidRPr="00F023D7">
        <w:rPr>
          <w:rFonts w:cs="Arial"/>
        </w:rPr>
        <w:t xml:space="preserve"> области</w:t>
      </w:r>
      <w:r w:rsidR="00494802" w:rsidRPr="00F023D7">
        <w:rPr>
          <w:rFonts w:cs="Arial"/>
        </w:rPr>
        <w:t xml:space="preserve"> о</w:t>
      </w:r>
      <w:r w:rsidR="002B4A31" w:rsidRPr="00F023D7">
        <w:rPr>
          <w:rFonts w:cs="Arial"/>
        </w:rPr>
        <w:t>т</w:t>
      </w:r>
      <w:r w:rsidR="00494802" w:rsidRPr="00F023D7">
        <w:rPr>
          <w:rFonts w:cs="Arial"/>
        </w:rPr>
        <w:t xml:space="preserve"> </w:t>
      </w:r>
      <w:r w:rsidR="002B4A31" w:rsidRPr="00F023D7">
        <w:rPr>
          <w:rFonts w:cs="Arial"/>
        </w:rPr>
        <w:t>31.12.2015 № 891</w:t>
      </w:r>
      <w:r w:rsidR="00494802" w:rsidRPr="00F023D7">
        <w:rPr>
          <w:rFonts w:cs="Arial"/>
        </w:rPr>
        <w:t xml:space="preserve"> (в редакции постановлени</w:t>
      </w:r>
      <w:r w:rsidR="00C035C9" w:rsidRPr="00F023D7">
        <w:rPr>
          <w:rFonts w:cs="Arial"/>
        </w:rPr>
        <w:t>й</w:t>
      </w:r>
      <w:r w:rsidR="00494802" w:rsidRPr="00F023D7">
        <w:rPr>
          <w:rFonts w:cs="Arial"/>
        </w:rPr>
        <w:t xml:space="preserve"> от 17.06.2016 г. № 297</w:t>
      </w:r>
      <w:r w:rsidR="00C035C9" w:rsidRPr="00F023D7">
        <w:rPr>
          <w:rFonts w:cs="Arial"/>
        </w:rPr>
        <w:t>; от 31.07.2017 г. № 341</w:t>
      </w:r>
      <w:r w:rsidR="00494802" w:rsidRPr="00F023D7">
        <w:rPr>
          <w:rFonts w:cs="Arial"/>
        </w:rPr>
        <w:t>)</w:t>
      </w:r>
    </w:p>
    <w:p w:rsidR="0090755C" w:rsidRPr="00494802" w:rsidRDefault="0090755C" w:rsidP="00494802">
      <w:pPr>
        <w:pStyle w:val="ConsPlusTitle"/>
        <w:ind w:firstLine="709"/>
        <w:jc w:val="center"/>
        <w:rPr>
          <w:sz w:val="24"/>
          <w:szCs w:val="24"/>
        </w:rPr>
      </w:pPr>
      <w:bookmarkStart w:id="2" w:name="Par39"/>
      <w:bookmarkEnd w:id="2"/>
    </w:p>
    <w:p w:rsidR="00454BAC" w:rsidRPr="00F023D7" w:rsidRDefault="00C035C9" w:rsidP="00494802">
      <w:pPr>
        <w:pStyle w:val="ConsPlusTitle"/>
        <w:widowControl/>
        <w:ind w:firstLine="709"/>
        <w:jc w:val="center"/>
        <w:rPr>
          <w:b w:val="0"/>
          <w:sz w:val="24"/>
          <w:szCs w:val="24"/>
        </w:rPr>
      </w:pPr>
      <w:r w:rsidRPr="00F023D7">
        <w:rPr>
          <w:b w:val="0"/>
          <w:sz w:val="24"/>
          <w:szCs w:val="24"/>
        </w:rPr>
        <w:t>Правила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для обеспечения нужд Бутурлиновского муниципального района (в редакции постановления от 31.07.2017 г. № 341)</w:t>
      </w:r>
    </w:p>
    <w:p w:rsidR="00C035C9" w:rsidRPr="00F023D7" w:rsidRDefault="00C035C9" w:rsidP="00494802">
      <w:pPr>
        <w:pStyle w:val="ConsPlusTitle"/>
        <w:widowControl/>
        <w:ind w:firstLine="709"/>
        <w:jc w:val="center"/>
        <w:rPr>
          <w:b w:val="0"/>
          <w:sz w:val="24"/>
          <w:szCs w:val="24"/>
        </w:rPr>
      </w:pPr>
    </w:p>
    <w:p w:rsidR="002D0E62" w:rsidRPr="00F023D7" w:rsidRDefault="002D0E62" w:rsidP="00494802">
      <w:pPr>
        <w:pStyle w:val="ConsPlusNormal"/>
        <w:widowControl/>
        <w:ind w:firstLine="709"/>
        <w:jc w:val="both"/>
        <w:rPr>
          <w:sz w:val="24"/>
          <w:szCs w:val="24"/>
        </w:rPr>
      </w:pPr>
      <w:r w:rsidRPr="00F023D7">
        <w:rPr>
          <w:sz w:val="24"/>
          <w:szCs w:val="24"/>
        </w:rPr>
        <w:t>1.</w:t>
      </w:r>
      <w:r w:rsidR="00C035C9" w:rsidRPr="00F023D7">
        <w:rPr>
          <w:rFonts w:ascii="Times New Roman" w:hAnsi="Times New Roman"/>
          <w:sz w:val="28"/>
          <w:szCs w:val="28"/>
        </w:rPr>
        <w:t xml:space="preserve"> </w:t>
      </w:r>
      <w:r w:rsidR="00C035C9" w:rsidRPr="00F023D7">
        <w:rPr>
          <w:sz w:val="24"/>
          <w:szCs w:val="24"/>
        </w:rPr>
        <w:t>Настоящие Правила устанавливают порядок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w:t>
      </w:r>
      <w:r w:rsidR="00C035C9" w:rsidRPr="00F023D7">
        <w:rPr>
          <w:rFonts w:ascii="Times New Roman" w:hAnsi="Times New Roman" w:cs="Times New Roman"/>
          <w:sz w:val="24"/>
          <w:szCs w:val="24"/>
        </w:rPr>
        <w:t xml:space="preserve"> </w:t>
      </w:r>
      <w:r w:rsidR="00C035C9" w:rsidRPr="00F023D7">
        <w:rPr>
          <w:sz w:val="24"/>
          <w:szCs w:val="24"/>
        </w:rPr>
        <w:t>(в редакции постановления от 31.07.2017 г. № 341)</w:t>
      </w:r>
    </w:p>
    <w:p w:rsidR="002D0E62" w:rsidRPr="00F023D7" w:rsidRDefault="002D0E62" w:rsidP="00494802">
      <w:pPr>
        <w:pStyle w:val="ConsPlusNormal"/>
        <w:widowControl/>
        <w:ind w:firstLine="709"/>
        <w:jc w:val="both"/>
        <w:rPr>
          <w:sz w:val="24"/>
          <w:szCs w:val="24"/>
        </w:rPr>
      </w:pPr>
      <w:r w:rsidRPr="00F023D7">
        <w:rPr>
          <w:sz w:val="24"/>
          <w:szCs w:val="24"/>
        </w:rPr>
        <w:t>2.</w:t>
      </w:r>
      <w:r w:rsidR="004E3212" w:rsidRPr="00F023D7">
        <w:rPr>
          <w:sz w:val="24"/>
          <w:szCs w:val="24"/>
        </w:rPr>
        <w:t xml:space="preserve"> </w:t>
      </w:r>
      <w:r w:rsidR="00C035C9" w:rsidRPr="00F023D7">
        <w:rPr>
          <w:rFonts w:eastAsia="Calibri"/>
          <w:sz w:val="24"/>
          <w:szCs w:val="24"/>
          <w:lang w:eastAsia="en-US"/>
        </w:rPr>
        <w:t xml:space="preserve">Органы местного самоуправления муниципальных образований района, самостоятельные структурные подразделения администрации Бутурлиновского муниципального района и подведомственные им казенные, бюджетные учреждения и муниципальные унитарные предприятия, (далее - муниципальные органы), утверждают определенные в соответствии с настоящими Правилами требования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к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перечень) </w:t>
      </w:r>
      <w:r w:rsidR="00C035C9" w:rsidRPr="00F023D7">
        <w:rPr>
          <w:sz w:val="24"/>
          <w:szCs w:val="24"/>
        </w:rPr>
        <w:t>(в редакции постановления от 31.07.2017 г. № 341)</w:t>
      </w:r>
    </w:p>
    <w:p w:rsidR="002D0E62" w:rsidRPr="00F023D7" w:rsidRDefault="002D0E62" w:rsidP="00494802">
      <w:pPr>
        <w:pStyle w:val="ConsPlusNormal"/>
        <w:widowControl/>
        <w:ind w:firstLine="709"/>
        <w:jc w:val="both"/>
        <w:rPr>
          <w:sz w:val="24"/>
          <w:szCs w:val="24"/>
        </w:rPr>
      </w:pPr>
      <w:r w:rsidRPr="00F023D7">
        <w:rPr>
          <w:sz w:val="24"/>
          <w:szCs w:val="24"/>
        </w:rPr>
        <w:t>Перечень составляется по форме согласно приложению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(далее - обязательный перечень).</w:t>
      </w:r>
    </w:p>
    <w:p w:rsidR="002D0E62" w:rsidRPr="00F023D7" w:rsidRDefault="002D0E62" w:rsidP="00494802">
      <w:pPr>
        <w:pStyle w:val="ConsPlusNormal"/>
        <w:widowControl/>
        <w:ind w:firstLine="709"/>
        <w:jc w:val="both"/>
        <w:rPr>
          <w:sz w:val="24"/>
          <w:szCs w:val="24"/>
        </w:rPr>
      </w:pPr>
      <w:r w:rsidRPr="00F023D7">
        <w:rPr>
          <w:sz w:val="24"/>
          <w:szCs w:val="24"/>
        </w:rPr>
        <w:t>В отношении отдельных видов товаров, работ, услуг, включенных в обязательный перечень, в перечне определяются:</w:t>
      </w:r>
    </w:p>
    <w:p w:rsidR="002D0E62" w:rsidRPr="00F023D7" w:rsidRDefault="002D0E62" w:rsidP="00494802">
      <w:pPr>
        <w:pStyle w:val="ConsPlusNormal"/>
        <w:widowControl/>
        <w:ind w:firstLine="709"/>
        <w:jc w:val="both"/>
        <w:rPr>
          <w:sz w:val="24"/>
          <w:szCs w:val="24"/>
        </w:rPr>
      </w:pPr>
      <w:r w:rsidRPr="00F023D7">
        <w:rPr>
          <w:sz w:val="24"/>
          <w:szCs w:val="24"/>
        </w:rPr>
        <w:t>а)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2D0E62" w:rsidRPr="00F023D7" w:rsidRDefault="002D0E62" w:rsidP="00494802">
      <w:pPr>
        <w:pStyle w:val="ConsPlusNormal"/>
        <w:widowControl/>
        <w:ind w:firstLine="709"/>
        <w:jc w:val="both"/>
        <w:rPr>
          <w:sz w:val="24"/>
          <w:szCs w:val="24"/>
        </w:rPr>
      </w:pPr>
      <w:r w:rsidRPr="00F023D7">
        <w:rPr>
          <w:rFonts w:eastAsia="Calibri"/>
          <w:sz w:val="24"/>
          <w:szCs w:val="24"/>
          <w:lang w:eastAsia="en-US"/>
        </w:rPr>
        <w:t xml:space="preserve">б) </w:t>
      </w:r>
      <w:r w:rsidRPr="00F023D7">
        <w:rPr>
          <w:sz w:val="24"/>
          <w:szCs w:val="24"/>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2D0E62" w:rsidRPr="00F023D7" w:rsidRDefault="002D0E62" w:rsidP="00494802">
      <w:pPr>
        <w:pStyle w:val="ConsPlusNormal"/>
        <w:widowControl/>
        <w:ind w:firstLine="709"/>
        <w:jc w:val="both"/>
        <w:rPr>
          <w:sz w:val="24"/>
          <w:szCs w:val="24"/>
        </w:rPr>
      </w:pPr>
      <w:bookmarkStart w:id="3" w:name="P51"/>
      <w:bookmarkEnd w:id="3"/>
      <w:r w:rsidRPr="00F023D7">
        <w:rPr>
          <w:sz w:val="24"/>
          <w:szCs w:val="24"/>
        </w:rPr>
        <w:t>3. Отдельные виды товаров, работ, услуг, не включенные в обязательный перечень, подлежат включению в перечень при условии, если средняя арифметическая сумма значений следующих критериев превышает 20 процентов:</w:t>
      </w:r>
    </w:p>
    <w:p w:rsidR="002D0E62" w:rsidRPr="00F023D7" w:rsidRDefault="002D0E62" w:rsidP="00494802">
      <w:pPr>
        <w:pStyle w:val="ConsPlusNormal"/>
        <w:widowControl/>
        <w:ind w:firstLine="709"/>
        <w:jc w:val="both"/>
        <w:rPr>
          <w:sz w:val="24"/>
          <w:szCs w:val="24"/>
        </w:rPr>
      </w:pPr>
      <w:r w:rsidRPr="00F023D7">
        <w:rPr>
          <w:sz w:val="24"/>
          <w:szCs w:val="24"/>
        </w:rPr>
        <w:t xml:space="preserve">а) </w:t>
      </w:r>
      <w:r w:rsidR="00C035C9" w:rsidRPr="00F023D7">
        <w:rPr>
          <w:sz w:val="24"/>
          <w:szCs w:val="24"/>
        </w:rPr>
        <w:t>доля оплаты по отдельному виду товаров, работ, услуг для обеспечения муниципальных нужд за отчетный финансовый год (в соответствии с графиком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органами местного самоуправления Бутурлиновского муниципального района и подведомственными им казенными, бюджетными учреждениями и муниципальными унитарными предприятиями в общем объеме оплаты по контрактам, включенным в указанные реестры (по графикам платежей), заключенным органами местного самоуправления Бутурлиновского муниципального района и подведомственными им казенными, бюджетными учреждениями и муниципальными унитарными предприятиями</w:t>
      </w:r>
      <w:r w:rsidRPr="00F023D7">
        <w:rPr>
          <w:sz w:val="24"/>
          <w:szCs w:val="24"/>
        </w:rPr>
        <w:t>;</w:t>
      </w:r>
      <w:r w:rsidR="00494802" w:rsidRPr="00F023D7">
        <w:rPr>
          <w:sz w:val="28"/>
          <w:szCs w:val="24"/>
        </w:rPr>
        <w:t xml:space="preserve"> </w:t>
      </w:r>
      <w:r w:rsidR="00494802" w:rsidRPr="00F023D7">
        <w:rPr>
          <w:sz w:val="24"/>
          <w:szCs w:val="24"/>
        </w:rPr>
        <w:t>(в редакции постановлени</w:t>
      </w:r>
      <w:r w:rsidR="00C035C9" w:rsidRPr="00F023D7">
        <w:rPr>
          <w:sz w:val="24"/>
          <w:szCs w:val="24"/>
        </w:rPr>
        <w:t>й</w:t>
      </w:r>
      <w:r w:rsidR="00494802" w:rsidRPr="00F023D7">
        <w:rPr>
          <w:sz w:val="24"/>
          <w:szCs w:val="24"/>
        </w:rPr>
        <w:t xml:space="preserve"> от 17.06.2016 г. № 297</w:t>
      </w:r>
      <w:r w:rsidR="00C035C9" w:rsidRPr="00F023D7">
        <w:rPr>
          <w:sz w:val="24"/>
          <w:szCs w:val="24"/>
        </w:rPr>
        <w:t>; от 31.07.2017 г. № 341</w:t>
      </w:r>
      <w:r w:rsidR="00494802" w:rsidRPr="00F023D7">
        <w:rPr>
          <w:sz w:val="24"/>
          <w:szCs w:val="24"/>
        </w:rPr>
        <w:t>)</w:t>
      </w:r>
    </w:p>
    <w:p w:rsidR="002D0E62" w:rsidRPr="00F023D7" w:rsidRDefault="002D0E62" w:rsidP="00494802">
      <w:pPr>
        <w:pStyle w:val="ConsPlusNormal"/>
        <w:widowControl/>
        <w:ind w:firstLine="709"/>
        <w:jc w:val="both"/>
        <w:rPr>
          <w:sz w:val="24"/>
          <w:szCs w:val="24"/>
        </w:rPr>
      </w:pPr>
      <w:r w:rsidRPr="00F023D7">
        <w:rPr>
          <w:sz w:val="24"/>
          <w:szCs w:val="24"/>
        </w:rPr>
        <w:t xml:space="preserve">б) доля контрактов </w:t>
      </w:r>
      <w:r w:rsidRPr="00F023D7">
        <w:rPr>
          <w:rFonts w:eastAsia="Calibri"/>
          <w:sz w:val="24"/>
          <w:szCs w:val="24"/>
          <w:lang w:eastAsia="en-US"/>
        </w:rPr>
        <w:t xml:space="preserve">каждого муниципального органа </w:t>
      </w:r>
      <w:r w:rsidRPr="00F023D7">
        <w:rPr>
          <w:sz w:val="24"/>
          <w:szCs w:val="24"/>
        </w:rPr>
        <w:t>на приобретение отдельного вида товаров, работ, услуг для обеспечения нужд, заключенных в отчетном финансовом году, в общем количестве контрактов каждого из этих муниципальных органов</w:t>
      </w:r>
      <w:r w:rsidRPr="00F023D7">
        <w:rPr>
          <w:rFonts w:eastAsia="Calibri"/>
          <w:sz w:val="24"/>
          <w:szCs w:val="24"/>
          <w:lang w:eastAsia="en-US"/>
        </w:rPr>
        <w:t xml:space="preserve"> </w:t>
      </w:r>
      <w:r w:rsidRPr="00F023D7">
        <w:rPr>
          <w:sz w:val="24"/>
          <w:szCs w:val="24"/>
        </w:rPr>
        <w:t>на приобретение товаров, работ, услуг, заключенных в отчетном финансовом году.</w:t>
      </w:r>
    </w:p>
    <w:p w:rsidR="002D0E62" w:rsidRPr="00F023D7" w:rsidRDefault="002D0E62" w:rsidP="00494802">
      <w:pPr>
        <w:pStyle w:val="ConsPlusNormal"/>
        <w:widowControl/>
        <w:ind w:firstLine="709"/>
        <w:jc w:val="both"/>
        <w:rPr>
          <w:sz w:val="24"/>
          <w:szCs w:val="24"/>
        </w:rPr>
      </w:pPr>
      <w:r w:rsidRPr="00F023D7">
        <w:rPr>
          <w:sz w:val="24"/>
          <w:szCs w:val="24"/>
        </w:rPr>
        <w:t>4. В целях формирования перечня муниципальные органы</w:t>
      </w:r>
      <w:r w:rsidR="00494802" w:rsidRPr="00F023D7">
        <w:rPr>
          <w:rFonts w:eastAsia="Calibri"/>
          <w:sz w:val="24"/>
          <w:szCs w:val="24"/>
          <w:lang w:eastAsia="en-US"/>
        </w:rPr>
        <w:t xml:space="preserve"> </w:t>
      </w:r>
      <w:r w:rsidRPr="00F023D7">
        <w:rPr>
          <w:sz w:val="24"/>
          <w:szCs w:val="24"/>
        </w:rPr>
        <w:t>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2D0E62" w:rsidRPr="00F023D7" w:rsidRDefault="002D0E62" w:rsidP="00494802">
      <w:pPr>
        <w:pStyle w:val="ConsPlusNormal"/>
        <w:widowControl/>
        <w:ind w:firstLine="709"/>
        <w:jc w:val="both"/>
        <w:rPr>
          <w:sz w:val="24"/>
          <w:szCs w:val="24"/>
        </w:rPr>
      </w:pPr>
      <w:r w:rsidRPr="00F023D7">
        <w:rPr>
          <w:sz w:val="24"/>
          <w:szCs w:val="24"/>
        </w:rPr>
        <w:t>5. Муниципальные органы при формировании перечня вправе включить в него дополнительно:</w:t>
      </w:r>
    </w:p>
    <w:p w:rsidR="002D0E62" w:rsidRPr="00F023D7" w:rsidRDefault="002D0E62" w:rsidP="00494802">
      <w:pPr>
        <w:pStyle w:val="ConsPlusNormal"/>
        <w:widowControl/>
        <w:ind w:firstLine="709"/>
        <w:jc w:val="both"/>
        <w:rPr>
          <w:sz w:val="24"/>
          <w:szCs w:val="24"/>
        </w:rPr>
      </w:pPr>
      <w:r w:rsidRPr="00F023D7">
        <w:rPr>
          <w:sz w:val="24"/>
          <w:szCs w:val="24"/>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2D0E62" w:rsidRPr="00F023D7" w:rsidRDefault="002D0E62" w:rsidP="00494802">
      <w:pPr>
        <w:pStyle w:val="ConsPlusNormal"/>
        <w:widowControl/>
        <w:ind w:firstLine="709"/>
        <w:jc w:val="both"/>
        <w:rPr>
          <w:sz w:val="24"/>
          <w:szCs w:val="24"/>
        </w:rPr>
      </w:pPr>
      <w:r w:rsidRPr="00F023D7">
        <w:rPr>
          <w:sz w:val="24"/>
          <w:szCs w:val="24"/>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2D0E62" w:rsidRPr="00F023D7" w:rsidRDefault="002D0E62" w:rsidP="00494802">
      <w:pPr>
        <w:pStyle w:val="ConsPlusNormal"/>
        <w:widowControl/>
        <w:ind w:firstLine="709"/>
        <w:jc w:val="both"/>
        <w:rPr>
          <w:sz w:val="24"/>
          <w:szCs w:val="24"/>
        </w:rPr>
      </w:pPr>
      <w:r w:rsidRPr="00F023D7">
        <w:rPr>
          <w:sz w:val="24"/>
          <w:szCs w:val="24"/>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2D0E62" w:rsidRPr="00F023D7" w:rsidRDefault="002D0E62" w:rsidP="00494802">
      <w:pPr>
        <w:pStyle w:val="ConsPlusNormal"/>
        <w:widowControl/>
        <w:ind w:firstLine="709"/>
        <w:jc w:val="both"/>
        <w:rPr>
          <w:sz w:val="24"/>
          <w:szCs w:val="24"/>
        </w:rPr>
      </w:pPr>
      <w:r w:rsidRPr="00F023D7">
        <w:rPr>
          <w:sz w:val="24"/>
          <w:szCs w:val="24"/>
        </w:rPr>
        <w:t>6. Значения потребительских свойств и иных характеристик (в том числе предельные цены) отдельных видов товаров, работ, услуг, включенных в перечень, устанавливаются:</w:t>
      </w:r>
    </w:p>
    <w:p w:rsidR="002D0E62" w:rsidRPr="00F023D7" w:rsidRDefault="002D0E62" w:rsidP="00494802">
      <w:pPr>
        <w:pStyle w:val="ConsPlusNormal"/>
        <w:widowControl/>
        <w:ind w:firstLine="709"/>
        <w:jc w:val="both"/>
        <w:rPr>
          <w:sz w:val="24"/>
          <w:szCs w:val="24"/>
        </w:rPr>
      </w:pPr>
      <w:r w:rsidRPr="00F023D7">
        <w:rPr>
          <w:sz w:val="24"/>
          <w:szCs w:val="24"/>
        </w:rPr>
        <w:t xml:space="preserve">а) с учетом категорий и (или) групп должностей работников </w:t>
      </w:r>
      <w:r w:rsidR="00AA37B0" w:rsidRPr="00F023D7">
        <w:rPr>
          <w:rFonts w:eastAsia="Calibri"/>
          <w:sz w:val="24"/>
          <w:szCs w:val="24"/>
          <w:lang w:eastAsia="en-US"/>
        </w:rPr>
        <w:t>муниципальных органов</w:t>
      </w:r>
      <w:r w:rsidRPr="00F023D7">
        <w:rPr>
          <w:sz w:val="24"/>
          <w:szCs w:val="24"/>
        </w:rPr>
        <w:t xml:space="preserve">, если затраты на их приобретение в соответствии с требованиями к определению нормативных затрат на обеспечение функций </w:t>
      </w:r>
      <w:r w:rsidRPr="00F023D7">
        <w:rPr>
          <w:rFonts w:eastAsia="Calibri"/>
          <w:sz w:val="24"/>
          <w:szCs w:val="24"/>
          <w:lang w:eastAsia="en-US"/>
        </w:rPr>
        <w:t>муниципальных органов</w:t>
      </w:r>
      <w:r w:rsidR="00EC5C60" w:rsidRPr="00F023D7">
        <w:rPr>
          <w:rFonts w:eastAsia="Calibri"/>
          <w:sz w:val="24"/>
          <w:szCs w:val="24"/>
          <w:lang w:eastAsia="en-US"/>
        </w:rPr>
        <w:t>,</w:t>
      </w:r>
      <w:r w:rsidRPr="00F023D7">
        <w:rPr>
          <w:sz w:val="24"/>
          <w:szCs w:val="24"/>
        </w:rPr>
        <w:t xml:space="preserve"> утвержденными </w:t>
      </w:r>
      <w:r w:rsidRPr="00F023D7">
        <w:rPr>
          <w:rFonts w:eastAsia="Calibri"/>
          <w:sz w:val="24"/>
          <w:szCs w:val="24"/>
        </w:rPr>
        <w:t>правилами определения нормативных затрат</w:t>
      </w:r>
      <w:r w:rsidRPr="00F023D7">
        <w:rPr>
          <w:sz w:val="24"/>
          <w:szCs w:val="24"/>
        </w:rPr>
        <w:t>, определяются с учетом категорий и (или) групп должностей работников;</w:t>
      </w:r>
    </w:p>
    <w:p w:rsidR="002D0E62" w:rsidRPr="00F023D7" w:rsidRDefault="002D0E62" w:rsidP="00494802">
      <w:pPr>
        <w:pStyle w:val="ConsPlusNormal"/>
        <w:widowControl/>
        <w:ind w:firstLine="709"/>
        <w:jc w:val="both"/>
        <w:rPr>
          <w:sz w:val="24"/>
          <w:szCs w:val="24"/>
        </w:rPr>
      </w:pPr>
      <w:r w:rsidRPr="00F023D7">
        <w:rPr>
          <w:sz w:val="24"/>
          <w:szCs w:val="24"/>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2D0E62" w:rsidRPr="00F023D7" w:rsidRDefault="002D0E62" w:rsidP="00494802">
      <w:pPr>
        <w:pStyle w:val="ConsPlusNormal"/>
        <w:widowControl/>
        <w:ind w:firstLine="709"/>
        <w:jc w:val="both"/>
        <w:rPr>
          <w:sz w:val="24"/>
          <w:szCs w:val="24"/>
        </w:rPr>
      </w:pPr>
      <w:r w:rsidRPr="00F023D7">
        <w:rPr>
          <w:sz w:val="24"/>
          <w:szCs w:val="24"/>
        </w:rPr>
        <w:t>7. Дополнительно включаемые в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2D0E62" w:rsidRPr="00494802" w:rsidRDefault="002D0E62" w:rsidP="00494802">
      <w:pPr>
        <w:pStyle w:val="ConsPlusNormal"/>
        <w:widowControl/>
        <w:ind w:firstLine="709"/>
        <w:jc w:val="both"/>
        <w:rPr>
          <w:sz w:val="24"/>
          <w:szCs w:val="24"/>
        </w:rPr>
      </w:pPr>
      <w:r w:rsidRPr="00F023D7">
        <w:rPr>
          <w:sz w:val="24"/>
          <w:szCs w:val="24"/>
        </w:rPr>
        <w:t xml:space="preserve">8. </w:t>
      </w:r>
      <w:r w:rsidR="00494802" w:rsidRPr="00F023D7">
        <w:rPr>
          <w:sz w:val="24"/>
          <w:szCs w:val="24"/>
        </w:rPr>
        <w:t>утратил силу - постановление от 17.06.2016 г. № 297</w:t>
      </w:r>
    </w:p>
    <w:p w:rsidR="002D0E62" w:rsidRDefault="002D0E62" w:rsidP="00494802">
      <w:pPr>
        <w:rPr>
          <w:rFonts w:cs="Arial"/>
        </w:rPr>
      </w:pPr>
    </w:p>
    <w:p w:rsidR="00F023D7" w:rsidRPr="00494802" w:rsidRDefault="00F023D7" w:rsidP="00494802">
      <w:pPr>
        <w:rPr>
          <w:rFonts w:cs="Arial"/>
        </w:rPr>
        <w:sectPr w:rsidR="00F023D7" w:rsidRPr="00494802" w:rsidSect="00494802">
          <w:pgSz w:w="11906" w:h="16838"/>
          <w:pgMar w:top="2268" w:right="567" w:bottom="567" w:left="1701" w:header="708" w:footer="708" w:gutter="0"/>
          <w:cols w:space="720"/>
        </w:sectPr>
      </w:pPr>
    </w:p>
    <w:p w:rsidR="00C035C9" w:rsidRPr="00C035C9" w:rsidRDefault="00C035C9" w:rsidP="00C035C9">
      <w:pPr>
        <w:widowControl w:val="0"/>
        <w:autoSpaceDE w:val="0"/>
        <w:autoSpaceDN w:val="0"/>
        <w:rPr>
          <w:rFonts w:cs="Arial"/>
        </w:rPr>
      </w:pPr>
    </w:p>
    <w:tbl>
      <w:tblPr>
        <w:tblW w:w="0" w:type="auto"/>
        <w:tblInd w:w="8046" w:type="dxa"/>
        <w:tblLook w:val="04A0" w:firstRow="1" w:lastRow="0" w:firstColumn="1" w:lastColumn="0" w:noHBand="0" w:noVBand="1"/>
      </w:tblPr>
      <w:tblGrid>
        <w:gridCol w:w="6396"/>
      </w:tblGrid>
      <w:tr w:rsidR="00C035C9" w:rsidRPr="00C035C9" w:rsidTr="00C035C9">
        <w:trPr>
          <w:trHeight w:val="540"/>
        </w:trPr>
        <w:tc>
          <w:tcPr>
            <w:tcW w:w="6396" w:type="dxa"/>
            <w:hideMark/>
          </w:tcPr>
          <w:p w:rsidR="00C035C9" w:rsidRPr="00C035C9" w:rsidRDefault="00C035C9" w:rsidP="00F023D7">
            <w:pPr>
              <w:widowControl w:val="0"/>
              <w:autoSpaceDE w:val="0"/>
              <w:autoSpaceDN w:val="0"/>
              <w:ind w:firstLine="0"/>
              <w:rPr>
                <w:rFonts w:cs="Arial"/>
                <w:b/>
                <w:i/>
              </w:rPr>
            </w:pPr>
            <w:r w:rsidRPr="00C035C9">
              <w:rPr>
                <w:rFonts w:cs="Arial"/>
              </w:rPr>
              <w:t xml:space="preserve">«Приложение 1 к Правилам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для обеспечения нужд Бутурлиновского муниципального </w:t>
            </w:r>
            <w:r w:rsidRPr="00F023D7">
              <w:rPr>
                <w:rFonts w:cs="Arial"/>
              </w:rPr>
              <w:t>района (в редакции постановления от 31.07.2017 г. № 341)</w:t>
            </w:r>
          </w:p>
        </w:tc>
      </w:tr>
    </w:tbl>
    <w:p w:rsidR="00C035C9" w:rsidRPr="00C035C9" w:rsidRDefault="00C035C9" w:rsidP="00C035C9">
      <w:pPr>
        <w:widowControl w:val="0"/>
        <w:autoSpaceDE w:val="0"/>
        <w:autoSpaceDN w:val="0"/>
        <w:jc w:val="right"/>
        <w:rPr>
          <w:rFonts w:cs="Arial"/>
        </w:rPr>
      </w:pPr>
    </w:p>
    <w:p w:rsidR="00C035C9" w:rsidRPr="00C035C9" w:rsidRDefault="00C035C9" w:rsidP="00C035C9">
      <w:pPr>
        <w:widowControl w:val="0"/>
        <w:autoSpaceDE w:val="0"/>
        <w:autoSpaceDN w:val="0"/>
        <w:jc w:val="right"/>
        <w:rPr>
          <w:rFonts w:cs="Arial"/>
        </w:rPr>
      </w:pPr>
      <w:r w:rsidRPr="00C035C9">
        <w:rPr>
          <w:rFonts w:cs="Arial"/>
        </w:rPr>
        <w:t>(форма)</w:t>
      </w:r>
    </w:p>
    <w:p w:rsidR="00C035C9" w:rsidRPr="00C035C9" w:rsidRDefault="00C035C9" w:rsidP="00C035C9">
      <w:pPr>
        <w:widowControl w:val="0"/>
        <w:autoSpaceDE w:val="0"/>
        <w:autoSpaceDN w:val="0"/>
        <w:jc w:val="center"/>
        <w:rPr>
          <w:rFonts w:cs="Arial"/>
        </w:rPr>
      </w:pPr>
      <w:bookmarkStart w:id="4" w:name="P73"/>
      <w:bookmarkEnd w:id="4"/>
      <w:r w:rsidRPr="00C035C9">
        <w:rPr>
          <w:rFonts w:cs="Arial"/>
        </w:rPr>
        <w:t>ПЕРЕЧЕНЬ</w:t>
      </w:r>
    </w:p>
    <w:p w:rsidR="00C035C9" w:rsidRPr="00C035C9" w:rsidRDefault="00C035C9" w:rsidP="00C035C9">
      <w:pPr>
        <w:widowControl w:val="0"/>
        <w:autoSpaceDE w:val="0"/>
        <w:autoSpaceDN w:val="0"/>
        <w:jc w:val="center"/>
        <w:rPr>
          <w:rFonts w:cs="Arial"/>
        </w:rPr>
      </w:pPr>
      <w:r w:rsidRPr="00C035C9">
        <w:rPr>
          <w:rFonts w:cs="Arial"/>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C035C9" w:rsidRPr="00C035C9" w:rsidRDefault="00C035C9" w:rsidP="00C035C9">
      <w:pPr>
        <w:widowControl w:val="0"/>
        <w:autoSpaceDE w:val="0"/>
        <w:autoSpaceDN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9"/>
        <w:gridCol w:w="807"/>
        <w:gridCol w:w="1513"/>
        <w:gridCol w:w="674"/>
        <w:gridCol w:w="1479"/>
        <w:gridCol w:w="1574"/>
        <w:gridCol w:w="1574"/>
        <w:gridCol w:w="1574"/>
        <w:gridCol w:w="1574"/>
        <w:gridCol w:w="1698"/>
        <w:gridCol w:w="1700"/>
      </w:tblGrid>
      <w:tr w:rsidR="00C035C9" w:rsidRPr="003248E9" w:rsidTr="00C035C9">
        <w:trPr>
          <w:trHeight w:val="20"/>
        </w:trPr>
        <w:tc>
          <w:tcPr>
            <w:tcW w:w="238" w:type="pct"/>
            <w:vMerge w:val="restar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N п/п</w:t>
            </w:r>
          </w:p>
        </w:tc>
        <w:tc>
          <w:tcPr>
            <w:tcW w:w="332" w:type="pct"/>
            <w:vMerge w:val="restar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Код по ОКПД 2</w:t>
            </w:r>
          </w:p>
        </w:tc>
        <w:tc>
          <w:tcPr>
            <w:tcW w:w="413" w:type="pct"/>
            <w:vMerge w:val="restar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Наименование отдельного вида товаров, работ, услуг</w:t>
            </w:r>
          </w:p>
        </w:tc>
        <w:tc>
          <w:tcPr>
            <w:tcW w:w="730" w:type="pct"/>
            <w:gridSpan w:val="2"/>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Единица измерения</w:t>
            </w:r>
          </w:p>
        </w:tc>
        <w:tc>
          <w:tcPr>
            <w:tcW w:w="1067" w:type="pct"/>
            <w:gridSpan w:val="2"/>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Требования к потребительским свойствам (в том числе качеству) и иным характеристикам, утвержденные администрацией Бутурлиновского муниципального района</w:t>
            </w:r>
          </w:p>
        </w:tc>
        <w:tc>
          <w:tcPr>
            <w:tcW w:w="2220" w:type="pct"/>
            <w:gridSpan w:val="4"/>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Требования к потребительским свойствам (в том числе качеству) и иным характеристикам, утвержденные муниципальным органом</w:t>
            </w:r>
          </w:p>
        </w:tc>
      </w:tr>
      <w:tr w:rsidR="00C035C9" w:rsidRPr="003248E9" w:rsidTr="00C035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5C9" w:rsidRPr="003248E9" w:rsidRDefault="00C035C9" w:rsidP="003248E9">
            <w:pPr>
              <w:pStyle w:val="af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5C9" w:rsidRPr="003248E9" w:rsidRDefault="00C035C9" w:rsidP="003248E9">
            <w:pPr>
              <w:pStyle w:val="af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код по ОКЕИ</w:t>
            </w:r>
          </w:p>
        </w:tc>
        <w:tc>
          <w:tcPr>
            <w:tcW w:w="488"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наименование</w:t>
            </w: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характеристика</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значение характеристики</w:t>
            </w: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характеристика</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значение характеристики</w:t>
            </w:r>
          </w:p>
        </w:tc>
        <w:tc>
          <w:tcPr>
            <w:tcW w:w="586"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обоснование отклонения значения характеристики от утвержденной администрацией Бутурлиновского муниципального района</w:t>
            </w:r>
          </w:p>
        </w:tc>
        <w:tc>
          <w:tcPr>
            <w:tcW w:w="56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функциональное назначение &lt;*&gt;</w:t>
            </w: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1</w:t>
            </w:r>
          </w:p>
        </w:tc>
        <w:tc>
          <w:tcPr>
            <w:tcW w:w="332"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2</w:t>
            </w:r>
          </w:p>
        </w:tc>
        <w:tc>
          <w:tcPr>
            <w:tcW w:w="413"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3</w:t>
            </w:r>
          </w:p>
        </w:tc>
        <w:tc>
          <w:tcPr>
            <w:tcW w:w="242"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4</w:t>
            </w:r>
          </w:p>
        </w:tc>
        <w:tc>
          <w:tcPr>
            <w:tcW w:w="488"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5</w:t>
            </w: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6</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7</w:t>
            </w: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8</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9</w:t>
            </w:r>
          </w:p>
        </w:tc>
        <w:tc>
          <w:tcPr>
            <w:tcW w:w="586"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10</w:t>
            </w:r>
          </w:p>
        </w:tc>
        <w:tc>
          <w:tcPr>
            <w:tcW w:w="56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11</w:t>
            </w:r>
          </w:p>
        </w:tc>
      </w:tr>
      <w:tr w:rsidR="00C035C9" w:rsidRPr="003248E9" w:rsidTr="00C035C9">
        <w:trPr>
          <w:trHeight w:val="20"/>
        </w:trPr>
        <w:tc>
          <w:tcPr>
            <w:tcW w:w="5000" w:type="pct"/>
            <w:gridSpan w:val="11"/>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для обеспечения нужд Бутурлиновского муниципального района отдельным видам товаров, работ, услуг (в том числе предельные цены товаров, работ, услуг)</w:t>
            </w: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1.</w:t>
            </w:r>
          </w:p>
        </w:tc>
        <w:tc>
          <w:tcPr>
            <w:tcW w:w="33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13"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8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86"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6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33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13"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8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86"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6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33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13"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8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86"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6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r>
      <w:tr w:rsidR="00C035C9" w:rsidRPr="003248E9" w:rsidTr="00C035C9">
        <w:trPr>
          <w:trHeight w:val="20"/>
        </w:trPr>
        <w:tc>
          <w:tcPr>
            <w:tcW w:w="5000" w:type="pct"/>
            <w:gridSpan w:val="11"/>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Дополнительный перечень отдельных видов товаров, работ, услуг, определенный муниципальным органом</w:t>
            </w: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1.</w:t>
            </w:r>
          </w:p>
        </w:tc>
        <w:tc>
          <w:tcPr>
            <w:tcW w:w="33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13"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8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86"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6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33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13"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8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86"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6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r>
      <w:tr w:rsidR="00C035C9" w:rsidRPr="003248E9" w:rsidTr="00C035C9">
        <w:trPr>
          <w:trHeight w:val="20"/>
        </w:trPr>
        <w:tc>
          <w:tcPr>
            <w:tcW w:w="23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33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13"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242"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488"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0"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3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30"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37" w:type="pct"/>
            <w:tcBorders>
              <w:top w:val="single" w:sz="4" w:space="0" w:color="auto"/>
              <w:left w:val="single" w:sz="4" w:space="0" w:color="auto"/>
              <w:bottom w:val="single" w:sz="4" w:space="0" w:color="auto"/>
              <w:right w:val="single" w:sz="4" w:space="0" w:color="auto"/>
            </w:tcBorders>
          </w:tcPr>
          <w:p w:rsidR="00C035C9" w:rsidRPr="003248E9" w:rsidRDefault="00C035C9" w:rsidP="003248E9">
            <w:pPr>
              <w:pStyle w:val="af0"/>
              <w:rPr>
                <w:sz w:val="20"/>
              </w:rPr>
            </w:pPr>
          </w:p>
        </w:tc>
        <w:tc>
          <w:tcPr>
            <w:tcW w:w="586"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c>
          <w:tcPr>
            <w:tcW w:w="567" w:type="pct"/>
            <w:tcBorders>
              <w:top w:val="single" w:sz="4" w:space="0" w:color="auto"/>
              <w:left w:val="single" w:sz="4" w:space="0" w:color="auto"/>
              <w:bottom w:val="single" w:sz="4" w:space="0" w:color="auto"/>
              <w:right w:val="single" w:sz="4" w:space="0" w:color="auto"/>
            </w:tcBorders>
            <w:hideMark/>
          </w:tcPr>
          <w:p w:rsidR="00C035C9" w:rsidRPr="003248E9" w:rsidRDefault="00C035C9" w:rsidP="003248E9">
            <w:pPr>
              <w:pStyle w:val="af0"/>
              <w:rPr>
                <w:sz w:val="20"/>
              </w:rPr>
            </w:pPr>
            <w:r w:rsidRPr="003248E9">
              <w:rPr>
                <w:sz w:val="20"/>
              </w:rPr>
              <w:t>x</w:t>
            </w:r>
          </w:p>
        </w:tc>
      </w:tr>
    </w:tbl>
    <w:p w:rsidR="00C035C9" w:rsidRPr="00C035C9" w:rsidRDefault="00C035C9" w:rsidP="00C035C9">
      <w:pPr>
        <w:widowControl w:val="0"/>
        <w:autoSpaceDE w:val="0"/>
        <w:autoSpaceDN w:val="0"/>
        <w:rPr>
          <w:rFonts w:cs="Arial"/>
        </w:rPr>
      </w:pPr>
    </w:p>
    <w:p w:rsidR="00C035C9" w:rsidRPr="00C035C9" w:rsidRDefault="00C035C9" w:rsidP="00C035C9">
      <w:pPr>
        <w:widowControl w:val="0"/>
        <w:autoSpaceDE w:val="0"/>
        <w:autoSpaceDN w:val="0"/>
        <w:rPr>
          <w:rFonts w:cs="Arial"/>
        </w:rPr>
      </w:pPr>
      <w:r w:rsidRPr="00C035C9">
        <w:rPr>
          <w:rFonts w:cs="Arial"/>
        </w:rPr>
        <w:t>--------------------------------</w:t>
      </w:r>
    </w:p>
    <w:p w:rsidR="00C035C9" w:rsidRPr="00C035C9" w:rsidRDefault="00C035C9" w:rsidP="00C035C9">
      <w:pPr>
        <w:widowControl w:val="0"/>
        <w:autoSpaceDE w:val="0"/>
        <w:autoSpaceDN w:val="0"/>
        <w:rPr>
          <w:rFonts w:cs="Arial"/>
        </w:rPr>
      </w:pPr>
      <w:bookmarkStart w:id="5" w:name="P173"/>
      <w:bookmarkEnd w:id="5"/>
      <w:r w:rsidRPr="00C035C9">
        <w:rPr>
          <w:rFonts w:cs="Arial"/>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C035C9" w:rsidRPr="00C035C9" w:rsidRDefault="003248E9" w:rsidP="00C035C9">
      <w:pPr>
        <w:widowControl w:val="0"/>
        <w:autoSpaceDE w:val="0"/>
        <w:autoSpaceDN w:val="0"/>
        <w:rPr>
          <w:rFonts w:cs="Arial"/>
        </w:rPr>
      </w:pPr>
      <w:r>
        <w:rPr>
          <w:rFonts w:cs="Arial"/>
        </w:rPr>
        <w:br w:type="page"/>
      </w:r>
    </w:p>
    <w:tbl>
      <w:tblPr>
        <w:tblW w:w="0" w:type="auto"/>
        <w:tblInd w:w="8046" w:type="dxa"/>
        <w:tblLook w:val="04A0" w:firstRow="1" w:lastRow="0" w:firstColumn="1" w:lastColumn="0" w:noHBand="0" w:noVBand="1"/>
      </w:tblPr>
      <w:tblGrid>
        <w:gridCol w:w="6396"/>
      </w:tblGrid>
      <w:tr w:rsidR="00C035C9" w:rsidRPr="003248E9" w:rsidTr="00C035C9">
        <w:trPr>
          <w:trHeight w:val="540"/>
        </w:trPr>
        <w:tc>
          <w:tcPr>
            <w:tcW w:w="6396" w:type="dxa"/>
            <w:hideMark/>
          </w:tcPr>
          <w:p w:rsidR="00C035C9" w:rsidRPr="003248E9" w:rsidRDefault="00C035C9" w:rsidP="003248E9">
            <w:pPr>
              <w:widowControl w:val="0"/>
              <w:autoSpaceDE w:val="0"/>
              <w:autoSpaceDN w:val="0"/>
              <w:ind w:firstLine="0"/>
              <w:rPr>
                <w:rFonts w:cs="Arial"/>
              </w:rPr>
            </w:pPr>
            <w:r w:rsidRPr="003248E9">
              <w:rPr>
                <w:rFonts w:cs="Arial"/>
              </w:rPr>
              <w:t xml:space="preserve">«Приложение 2 к Правилам определения требований к закупаемым органами местного самоуправления муниципальных образований района, самостоятельными структурными подразделениями администрации Бутурлиновского муниципального района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для обеспечения нужд Бутурлиновского муниципального района </w:t>
            </w:r>
            <w:r w:rsidR="003248E9">
              <w:rPr>
                <w:rFonts w:cs="Arial"/>
              </w:rPr>
              <w:t>(в редакции постановлений</w:t>
            </w:r>
            <w:r w:rsidRPr="003248E9">
              <w:rPr>
                <w:rFonts w:cs="Arial"/>
              </w:rPr>
              <w:t xml:space="preserve"> от 31.07.2017 г. № 341</w:t>
            </w:r>
            <w:r w:rsidR="003248E9">
              <w:rPr>
                <w:rFonts w:cs="Arial"/>
              </w:rPr>
              <w:t>; от 18.03.2020 г. № 145</w:t>
            </w:r>
            <w:r w:rsidRPr="003248E9">
              <w:rPr>
                <w:rFonts w:cs="Arial"/>
              </w:rPr>
              <w:t xml:space="preserve">) </w:t>
            </w:r>
          </w:p>
        </w:tc>
      </w:tr>
    </w:tbl>
    <w:p w:rsidR="00C035C9" w:rsidRPr="00C035C9" w:rsidRDefault="00C035C9" w:rsidP="00C035C9">
      <w:pPr>
        <w:widowControl w:val="0"/>
        <w:autoSpaceDE w:val="0"/>
        <w:autoSpaceDN w:val="0"/>
        <w:jc w:val="center"/>
        <w:rPr>
          <w:rFonts w:cs="Arial"/>
        </w:rPr>
      </w:pPr>
      <w:bookmarkStart w:id="6" w:name="P196"/>
      <w:bookmarkEnd w:id="6"/>
    </w:p>
    <w:p w:rsidR="00C035C9" w:rsidRPr="00C035C9" w:rsidRDefault="00C035C9" w:rsidP="00C035C9">
      <w:pPr>
        <w:widowControl w:val="0"/>
        <w:autoSpaceDE w:val="0"/>
        <w:autoSpaceDN w:val="0"/>
        <w:jc w:val="center"/>
        <w:rPr>
          <w:rFonts w:cs="Arial"/>
        </w:rPr>
      </w:pPr>
      <w:r w:rsidRPr="00C035C9">
        <w:rPr>
          <w:rFonts w:cs="Arial"/>
        </w:rPr>
        <w:t>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w:t>
      </w:r>
    </w:p>
    <w:p w:rsidR="00C035C9" w:rsidRPr="00C035C9" w:rsidRDefault="00C035C9" w:rsidP="00C035C9">
      <w:pPr>
        <w:widowControl w:val="0"/>
        <w:autoSpaceDE w:val="0"/>
        <w:autoSpaceDN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1"/>
        <w:gridCol w:w="832"/>
        <w:gridCol w:w="2184"/>
        <w:gridCol w:w="2220"/>
        <w:gridCol w:w="624"/>
        <w:gridCol w:w="1357"/>
        <w:gridCol w:w="1777"/>
        <w:gridCol w:w="1777"/>
        <w:gridCol w:w="1777"/>
        <w:gridCol w:w="1777"/>
      </w:tblGrid>
      <w:tr w:rsidR="003248E9" w:rsidTr="003248E9">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N п/п</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Код по ОКПД 2</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Наименование отдельного вида товаров, работ, услуг</w:t>
            </w:r>
          </w:p>
        </w:tc>
        <w:tc>
          <w:tcPr>
            <w:tcW w:w="3728" w:type="pct"/>
            <w:gridSpan w:val="7"/>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характеристика</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единица измерения</w:t>
            </w:r>
          </w:p>
        </w:tc>
        <w:tc>
          <w:tcPr>
            <w:tcW w:w="2337" w:type="pct"/>
            <w:gridSpan w:val="4"/>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значение характеристики</w:t>
            </w: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код по ОКЕИ</w:t>
            </w:r>
          </w:p>
        </w:tc>
        <w:tc>
          <w:tcPr>
            <w:tcW w:w="471" w:type="pct"/>
            <w:vMerge w:val="restar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наименование</w:t>
            </w:r>
          </w:p>
        </w:tc>
        <w:tc>
          <w:tcPr>
            <w:tcW w:w="2337" w:type="pct"/>
            <w:gridSpan w:val="4"/>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органы местного самоуправления муниципальных образований района, самостоятельные структурные подразделения администрации Бутурлиновского муниципального района</w:t>
            </w: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 xml:space="preserve">высшая </w:t>
            </w:r>
          </w:p>
          <w:p w:rsidR="003248E9" w:rsidRDefault="003248E9">
            <w:pPr>
              <w:pStyle w:val="af0"/>
              <w:rPr>
                <w:sz w:val="22"/>
              </w:rPr>
            </w:pPr>
            <w:r>
              <w:rPr>
                <w:sz w:val="22"/>
              </w:rPr>
              <w:t>группа должностей муниципальной службы, выборные должности органа местного самоуправления, осуществляющие свои полномочия на постоянной основе</w:t>
            </w:r>
          </w:p>
        </w:tc>
        <w:tc>
          <w:tcPr>
            <w:tcW w:w="585" w:type="pct"/>
            <w:tcBorders>
              <w:top w:val="single" w:sz="4" w:space="0" w:color="auto"/>
              <w:left w:val="single" w:sz="4" w:space="0" w:color="auto"/>
              <w:bottom w:val="single" w:sz="4" w:space="0" w:color="auto"/>
              <w:right w:val="single" w:sz="4" w:space="0" w:color="auto"/>
            </w:tcBorders>
            <w:vAlign w:val="center"/>
          </w:tcPr>
          <w:p w:rsidR="003248E9" w:rsidRDefault="003248E9">
            <w:pPr>
              <w:pStyle w:val="af0"/>
              <w:rPr>
                <w:sz w:val="22"/>
              </w:rPr>
            </w:pPr>
            <w:r>
              <w:rPr>
                <w:sz w:val="22"/>
              </w:rPr>
              <w:t>Главная, ведущая группа должностей муниципальной службы</w:t>
            </w:r>
          </w:p>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старшая,</w:t>
            </w:r>
          </w:p>
          <w:p w:rsidR="003248E9" w:rsidRDefault="003248E9">
            <w:pPr>
              <w:pStyle w:val="af0"/>
              <w:rPr>
                <w:sz w:val="22"/>
              </w:rPr>
            </w:pPr>
            <w:r>
              <w:rPr>
                <w:sz w:val="22"/>
              </w:rPr>
              <w:t>младшая,</w:t>
            </w:r>
          </w:p>
          <w:p w:rsidR="003248E9" w:rsidRDefault="003248E9">
            <w:pPr>
              <w:pStyle w:val="af0"/>
              <w:rPr>
                <w:sz w:val="22"/>
              </w:rPr>
            </w:pPr>
            <w:r>
              <w:rPr>
                <w:sz w:val="22"/>
              </w:rPr>
              <w:t xml:space="preserve"> группа должностей муниципальной службы</w:t>
            </w:r>
          </w:p>
        </w:tc>
        <w:tc>
          <w:tcPr>
            <w:tcW w:w="582"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иные должности</w:t>
            </w:r>
          </w:p>
        </w:tc>
      </w:tr>
      <w:tr w:rsidR="003248E9" w:rsidTr="003248E9">
        <w:tc>
          <w:tcPr>
            <w:tcW w:w="233"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1</w:t>
            </w:r>
          </w:p>
        </w:tc>
        <w:tc>
          <w:tcPr>
            <w:tcW w:w="306"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2</w:t>
            </w:r>
          </w:p>
        </w:tc>
        <w:tc>
          <w:tcPr>
            <w:tcW w:w="733"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3</w:t>
            </w:r>
          </w:p>
        </w:tc>
        <w:tc>
          <w:tcPr>
            <w:tcW w:w="640"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4</w:t>
            </w:r>
          </w:p>
        </w:tc>
        <w:tc>
          <w:tcPr>
            <w:tcW w:w="280"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5</w:t>
            </w:r>
          </w:p>
        </w:tc>
        <w:tc>
          <w:tcPr>
            <w:tcW w:w="471"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6</w:t>
            </w:r>
          </w:p>
        </w:tc>
        <w:tc>
          <w:tcPr>
            <w:tcW w:w="585"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7</w:t>
            </w:r>
          </w:p>
        </w:tc>
        <w:tc>
          <w:tcPr>
            <w:tcW w:w="585"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8</w:t>
            </w:r>
          </w:p>
        </w:tc>
        <w:tc>
          <w:tcPr>
            <w:tcW w:w="585"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9</w:t>
            </w:r>
          </w:p>
        </w:tc>
        <w:tc>
          <w:tcPr>
            <w:tcW w:w="582" w:type="pct"/>
            <w:tcBorders>
              <w:top w:val="single" w:sz="4" w:space="0" w:color="auto"/>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10</w:t>
            </w: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26.20.11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3248E9" w:rsidRDefault="003248E9">
            <w:pPr>
              <w:pStyle w:val="af0"/>
              <w:rPr>
                <w:sz w:val="22"/>
              </w:rPr>
            </w:pPr>
            <w:r>
              <w:rPr>
                <w:sz w:val="22"/>
              </w:rPr>
              <w:t>Пояснения по требуемой продукции: ноутбуки, планшетные компьютеры</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размер и тип экрана</w:t>
            </w:r>
          </w:p>
        </w:tc>
        <w:tc>
          <w:tcPr>
            <w:tcW w:w="280"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вес</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процессора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частота процессора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размер оперативной памяти</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объем накопителя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жесткого диска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оптический привод</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наличие модулей Wi-Fi, Bluetooth, поддержки 3G (UMTS)</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видеоадаптера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время работы</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операционная система</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предустановленное программное обеспечение</w:t>
            </w:r>
          </w:p>
        </w:tc>
        <w:tc>
          <w:tcPr>
            <w:tcW w:w="280"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26.20.15</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3248E9" w:rsidRDefault="003248E9">
            <w:pPr>
              <w:pStyle w:val="af0"/>
              <w:rPr>
                <w:sz w:val="22"/>
              </w:rPr>
            </w:pPr>
            <w:r>
              <w:rPr>
                <w:sz w:val="22"/>
              </w:rPr>
              <w:t>Пояснения по требуемой продукции: компьютеры персональные настольные, рабочие станции вывода</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тип (моноблок/системный блок и монитор)</w:t>
            </w:r>
          </w:p>
        </w:tc>
        <w:tc>
          <w:tcPr>
            <w:tcW w:w="280"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vAlign w:val="center"/>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размер экрана/монитора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процессора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частота процессора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размер оперативной памяти</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объем накопителя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жесткого диска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оптический привод</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видеоадаптера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операционная система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предустановленное программное обеспечение</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3</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26.20.16</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Устройства ввода или вывода, содержащие или не содержащие в одном корпусе запоминающие устройства.</w:t>
            </w:r>
          </w:p>
          <w:p w:rsidR="003248E9" w:rsidRDefault="003248E9">
            <w:pPr>
              <w:pStyle w:val="af0"/>
              <w:rPr>
                <w:sz w:val="22"/>
              </w:rPr>
            </w:pPr>
            <w:r>
              <w:rPr>
                <w:sz w:val="22"/>
              </w:rPr>
              <w:t>Пояснения по требуемой продукции: принтеры, сканеры</w:t>
            </w:r>
          </w:p>
        </w:tc>
        <w:tc>
          <w:tcPr>
            <w:tcW w:w="640" w:type="pct"/>
            <w:vMerge w:val="restar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метод печати (струйный/лазерный - для принтера)</w:t>
            </w:r>
          </w:p>
          <w:p w:rsidR="003248E9" w:rsidRDefault="003248E9">
            <w:pPr>
              <w:pStyle w:val="af0"/>
              <w:rPr>
                <w:sz w:val="22"/>
              </w:rPr>
            </w:pPr>
            <w:r>
              <w:rPr>
                <w:sz w:val="22"/>
              </w:rPr>
              <w:t>разрешение сканирования (для сканера)</w:t>
            </w:r>
          </w:p>
        </w:tc>
        <w:tc>
          <w:tcPr>
            <w:tcW w:w="280" w:type="pct"/>
            <w:tcBorders>
              <w:top w:val="single" w:sz="4" w:space="0" w:color="auto"/>
              <w:left w:val="single" w:sz="4" w:space="0" w:color="auto"/>
              <w:bottom w:val="single" w:sz="4" w:space="0" w:color="auto"/>
              <w:right w:val="single" w:sz="4" w:space="0" w:color="auto"/>
            </w:tcBorders>
            <w:vAlign w:val="bottom"/>
          </w:tcPr>
          <w:p w:rsidR="003248E9" w:rsidRDefault="003248E9">
            <w:pPr>
              <w:pStyle w:val="af0"/>
              <w:rPr>
                <w:sz w:val="22"/>
              </w:rPr>
            </w:pPr>
          </w:p>
        </w:tc>
        <w:tc>
          <w:tcPr>
            <w:tcW w:w="471" w:type="pct"/>
            <w:tcBorders>
              <w:top w:val="single" w:sz="4" w:space="0" w:color="auto"/>
              <w:left w:val="single" w:sz="4" w:space="0" w:color="auto"/>
              <w:bottom w:val="single" w:sz="4" w:space="0" w:color="auto"/>
              <w:right w:val="single" w:sz="4" w:space="0" w:color="auto"/>
            </w:tcBorders>
            <w:vAlign w:val="bottom"/>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vAlign w:val="bottom"/>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nil"/>
              <w:right w:val="single" w:sz="4" w:space="0" w:color="auto"/>
            </w:tcBorders>
            <w:vAlign w:val="center"/>
            <w:hideMark/>
          </w:tcPr>
          <w:p w:rsidR="003248E9" w:rsidRDefault="003248E9">
            <w:pPr>
              <w:ind w:firstLine="0"/>
              <w:jc w:val="left"/>
              <w:rPr>
                <w:rFonts w:cs="Arial"/>
                <w:sz w:val="22"/>
              </w:rPr>
            </w:pP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цветность (цветной/черно-белый)</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максимальный формат</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скорость печати/сканирования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наличие дополнительных модулей и интерфейсов (сетевой интерфейс, устройства чтения карт памяти и т.д.)</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4</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26.30.11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Аппаратура коммуникационная передающая с приемными устройствами.</w:t>
            </w:r>
          </w:p>
          <w:p w:rsidR="003248E9" w:rsidRDefault="003248E9">
            <w:pPr>
              <w:pStyle w:val="af0"/>
              <w:rPr>
                <w:sz w:val="22"/>
              </w:rPr>
            </w:pPr>
            <w:r>
              <w:rPr>
                <w:sz w:val="22"/>
              </w:rPr>
              <w:t>Пояснения по требуемой продукции: телефоны мобильные</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тип устройства (телефон/смартфон)</w:t>
            </w:r>
          </w:p>
        </w:tc>
        <w:tc>
          <w:tcPr>
            <w:tcW w:w="280" w:type="pct"/>
            <w:tcBorders>
              <w:top w:val="single" w:sz="4" w:space="0" w:color="auto"/>
              <w:left w:val="single" w:sz="4" w:space="0" w:color="auto"/>
              <w:bottom w:val="nil"/>
              <w:right w:val="single" w:sz="4" w:space="0" w:color="auto"/>
            </w:tcBorders>
            <w:vAlign w:val="bottom"/>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vAlign w:val="bottom"/>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vAlign w:val="bottom"/>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поддерживаемые стандарты</w:t>
            </w:r>
          </w:p>
        </w:tc>
        <w:tc>
          <w:tcPr>
            <w:tcW w:w="280" w:type="pct"/>
            <w:tcBorders>
              <w:top w:val="nil"/>
              <w:left w:val="single" w:sz="4" w:space="0" w:color="auto"/>
              <w:bottom w:val="nil"/>
              <w:right w:val="single" w:sz="4" w:space="0" w:color="auto"/>
            </w:tcBorders>
            <w:hideMark/>
          </w:tcPr>
          <w:p w:rsidR="003248E9" w:rsidRDefault="003248E9">
            <w:pPr>
              <w:pStyle w:val="af0"/>
              <w:rPr>
                <w:sz w:val="22"/>
              </w:rPr>
            </w:pPr>
            <w:r>
              <w:rPr>
                <w:sz w:val="22"/>
              </w:rPr>
              <w:t>383</w:t>
            </w:r>
          </w:p>
        </w:tc>
        <w:tc>
          <w:tcPr>
            <w:tcW w:w="471" w:type="pct"/>
            <w:tcBorders>
              <w:top w:val="nil"/>
              <w:left w:val="single" w:sz="4" w:space="0" w:color="auto"/>
              <w:bottom w:val="nil"/>
              <w:right w:val="single" w:sz="4" w:space="0" w:color="auto"/>
            </w:tcBorders>
            <w:hideMark/>
          </w:tcPr>
          <w:p w:rsidR="003248E9" w:rsidRDefault="003248E9">
            <w:pPr>
              <w:pStyle w:val="af0"/>
              <w:rPr>
                <w:sz w:val="22"/>
              </w:rPr>
            </w:pPr>
            <w:r>
              <w:rPr>
                <w:sz w:val="22"/>
              </w:rPr>
              <w:t>рубль</w:t>
            </w:r>
          </w:p>
        </w:tc>
        <w:tc>
          <w:tcPr>
            <w:tcW w:w="585" w:type="pct"/>
            <w:tcBorders>
              <w:top w:val="nil"/>
              <w:left w:val="single" w:sz="4" w:space="0" w:color="auto"/>
              <w:bottom w:val="nil"/>
              <w:right w:val="single" w:sz="4" w:space="0" w:color="auto"/>
            </w:tcBorders>
            <w:hideMark/>
          </w:tcPr>
          <w:p w:rsidR="003248E9" w:rsidRDefault="003248E9">
            <w:pPr>
              <w:pStyle w:val="af0"/>
              <w:rPr>
                <w:sz w:val="22"/>
              </w:rPr>
            </w:pPr>
            <w:r>
              <w:rPr>
                <w:sz w:val="22"/>
              </w:rPr>
              <w:t>не более 10,0 тыс.</w:t>
            </w: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операционная система</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время работы</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метод управления (сенсорный/кнопочный)</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количество SIM-карт</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наличие модулей и интерфейсов (Wi-Fi, Bluetooth, USB, GPS)</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предельная цена</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5</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29.10.21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транспортные с двигателем с искровым зажиганием, с рабочим объемом цилиндров не более 1500 см</w:t>
            </w:r>
            <w:r>
              <w:rPr>
                <w:sz w:val="22"/>
                <w:vertAlign w:val="superscript"/>
              </w:rPr>
              <w:t>3</w:t>
            </w:r>
            <w:r>
              <w:rPr>
                <w:sz w:val="22"/>
              </w:rPr>
              <w:t>, новые</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hideMark/>
          </w:tcPr>
          <w:p w:rsidR="003248E9" w:rsidRDefault="003248E9">
            <w:pPr>
              <w:pStyle w:val="af0"/>
              <w:rPr>
                <w:sz w:val="22"/>
              </w:rPr>
            </w:pPr>
            <w:r>
              <w:rPr>
                <w:sz w:val="22"/>
              </w:rPr>
              <w:t>сила</w:t>
            </w: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предельная цена</w:t>
            </w:r>
          </w:p>
        </w:tc>
        <w:tc>
          <w:tcPr>
            <w:tcW w:w="280"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383</w:t>
            </w:r>
          </w:p>
        </w:tc>
        <w:tc>
          <w:tcPr>
            <w:tcW w:w="471"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рубль</w:t>
            </w:r>
          </w:p>
        </w:tc>
        <w:tc>
          <w:tcPr>
            <w:tcW w:w="585"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не более 2,5 млн.</w:t>
            </w:r>
          </w:p>
        </w:tc>
        <w:tc>
          <w:tcPr>
            <w:tcW w:w="585"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не более 2,0 млн.</w:t>
            </w:r>
          </w:p>
        </w:tc>
        <w:tc>
          <w:tcPr>
            <w:tcW w:w="585"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не более 1,5 млн.</w:t>
            </w:r>
          </w:p>
        </w:tc>
        <w:tc>
          <w:tcPr>
            <w:tcW w:w="582" w:type="pct"/>
            <w:tcBorders>
              <w:top w:val="nil"/>
              <w:left w:val="single" w:sz="4" w:space="0" w:color="auto"/>
              <w:bottom w:val="single" w:sz="4" w:space="0" w:color="auto"/>
              <w:right w:val="single" w:sz="4" w:space="0" w:color="auto"/>
            </w:tcBorders>
            <w:vAlign w:val="center"/>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6</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29.10.22</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транспортные с двигателем с искровым зажиганием, с рабочим объемом цилиндров более 1500 см</w:t>
            </w:r>
            <w:r>
              <w:rPr>
                <w:sz w:val="22"/>
                <w:vertAlign w:val="superscript"/>
              </w:rPr>
              <w:t>3</w:t>
            </w:r>
            <w:r>
              <w:rPr>
                <w:sz w:val="22"/>
              </w:rPr>
              <w:t>, новые</w:t>
            </w:r>
          </w:p>
        </w:tc>
        <w:tc>
          <w:tcPr>
            <w:tcW w:w="640" w:type="pct"/>
            <w:vMerge w:val="restar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p w:rsidR="003248E9" w:rsidRDefault="003248E9">
            <w:pPr>
              <w:pStyle w:val="af0"/>
              <w:rPr>
                <w:sz w:val="22"/>
              </w:rPr>
            </w:pPr>
            <w:r>
              <w:rPr>
                <w:sz w:val="22"/>
              </w:rPr>
              <w:t>комплектация</w:t>
            </w:r>
          </w:p>
        </w:tc>
        <w:tc>
          <w:tcPr>
            <w:tcW w:w="280"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nil"/>
              <w:right w:val="single" w:sz="4" w:space="0" w:color="auto"/>
            </w:tcBorders>
            <w:vAlign w:val="center"/>
            <w:hideMark/>
          </w:tcPr>
          <w:p w:rsidR="003248E9" w:rsidRDefault="003248E9">
            <w:pPr>
              <w:ind w:firstLine="0"/>
              <w:jc w:val="left"/>
              <w:rPr>
                <w:rFonts w:cs="Arial"/>
                <w:sz w:val="22"/>
              </w:rPr>
            </w:pP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vMerge w:val="restart"/>
            <w:tcBorders>
              <w:top w:val="nil"/>
              <w:left w:val="single" w:sz="4" w:space="0" w:color="auto"/>
              <w:bottom w:val="single" w:sz="4" w:space="0" w:color="auto"/>
              <w:right w:val="single" w:sz="4" w:space="0" w:color="auto"/>
            </w:tcBorders>
          </w:tcPr>
          <w:p w:rsidR="003248E9" w:rsidRDefault="003248E9">
            <w:pPr>
              <w:pStyle w:val="af0"/>
              <w:rPr>
                <w:sz w:val="22"/>
              </w:rPr>
            </w:pPr>
          </w:p>
          <w:p w:rsidR="003248E9" w:rsidRDefault="003248E9">
            <w:pPr>
              <w:pStyle w:val="af0"/>
              <w:rPr>
                <w:sz w:val="22"/>
              </w:rPr>
            </w:pPr>
          </w:p>
          <w:p w:rsidR="003248E9" w:rsidRDefault="003248E9">
            <w:pPr>
              <w:pStyle w:val="af0"/>
              <w:rPr>
                <w:sz w:val="22"/>
              </w:rPr>
            </w:pPr>
          </w:p>
          <w:p w:rsidR="003248E9" w:rsidRDefault="003248E9">
            <w:pPr>
              <w:pStyle w:val="af0"/>
              <w:rPr>
                <w:sz w:val="22"/>
              </w:rPr>
            </w:pPr>
            <w:r>
              <w:rPr>
                <w:sz w:val="22"/>
              </w:rPr>
              <w:t>не более 2,0 млн.</w:t>
            </w: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предельная цена</w:t>
            </w:r>
          </w:p>
        </w:tc>
        <w:tc>
          <w:tcPr>
            <w:tcW w:w="280"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383</w:t>
            </w:r>
          </w:p>
        </w:tc>
        <w:tc>
          <w:tcPr>
            <w:tcW w:w="471"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рубль</w:t>
            </w:r>
          </w:p>
        </w:tc>
        <w:tc>
          <w:tcPr>
            <w:tcW w:w="585"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не более 2,5 млн.</w:t>
            </w:r>
          </w:p>
        </w:tc>
        <w:tc>
          <w:tcPr>
            <w:tcW w:w="0" w:type="auto"/>
            <w:vMerge/>
            <w:tcBorders>
              <w:top w:val="nil"/>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585" w:type="pct"/>
            <w:tcBorders>
              <w:top w:val="nil"/>
              <w:left w:val="single" w:sz="4" w:space="0" w:color="auto"/>
              <w:bottom w:val="single" w:sz="4" w:space="0" w:color="auto"/>
              <w:right w:val="single" w:sz="4" w:space="0" w:color="auto"/>
            </w:tcBorders>
            <w:vAlign w:val="center"/>
            <w:hideMark/>
          </w:tcPr>
          <w:p w:rsidR="003248E9" w:rsidRDefault="003248E9">
            <w:pPr>
              <w:pStyle w:val="af0"/>
              <w:rPr>
                <w:sz w:val="22"/>
              </w:rPr>
            </w:pPr>
            <w:r>
              <w:rPr>
                <w:sz w:val="22"/>
              </w:rPr>
              <w:t>не более 1,5 млн.</w:t>
            </w:r>
          </w:p>
        </w:tc>
        <w:tc>
          <w:tcPr>
            <w:tcW w:w="582" w:type="pct"/>
            <w:tcBorders>
              <w:top w:val="nil"/>
              <w:left w:val="single" w:sz="4" w:space="0" w:color="auto"/>
              <w:bottom w:val="single" w:sz="4" w:space="0" w:color="auto"/>
              <w:right w:val="single" w:sz="4" w:space="0" w:color="auto"/>
            </w:tcBorders>
            <w:vAlign w:val="center"/>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7</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29.10.23</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транспортные с поршневым двигателем внутреннего сгорания с воспламенением от сжатия (дизелем или полудизелем), новые</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предельная цена</w:t>
            </w:r>
          </w:p>
        </w:tc>
        <w:tc>
          <w:tcPr>
            <w:tcW w:w="28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383</w:t>
            </w:r>
          </w:p>
        </w:tc>
        <w:tc>
          <w:tcPr>
            <w:tcW w:w="471"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рубль</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2,5 млн.</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2,0 млн.</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1,5 млн.</w:t>
            </w: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8</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29.10.24</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автотранспортные для перевозки людей прочие</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предельная цена</w:t>
            </w:r>
          </w:p>
        </w:tc>
        <w:tc>
          <w:tcPr>
            <w:tcW w:w="28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383</w:t>
            </w:r>
          </w:p>
        </w:tc>
        <w:tc>
          <w:tcPr>
            <w:tcW w:w="471"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рубль</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2,5 млн.</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2,0 млн.</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не более 1,5 млн.</w:t>
            </w: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9</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29.10.30</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автотранспортные для перевозки 10 или более человек</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10</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29.10.41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11</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29.10.42</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12</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29.10.43</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Автомобили-тягачи седельные для полуприцепов</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13</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29.10.44</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Шасси с установленными двигателями для автотранспортных средств</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комплектация</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14</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31.01.11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Мебель металлическая для офисов. Пояснения по закупаемой продукции: мебель для сидения, преимущественно с металлическим каркасом</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материал (металл)</w:t>
            </w:r>
          </w:p>
        </w:tc>
        <w:tc>
          <w:tcPr>
            <w:tcW w:w="280" w:type="pct"/>
            <w:vMerge w:val="restar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471" w:type="pct"/>
            <w:vMerge w:val="restar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585"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585"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582"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обивочные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15</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31.01.12</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Мебель деревянная для офисов. Пояснения по закупаемой продукции: мебель для сидения, преимущественно с деревянным каркасом</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материал (вид древесины)</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582"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обивочные материалы</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585"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582"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16</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49.32.11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Услуги такси</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 автомобиля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коробки передач автомобиля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комплектация автомобиля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время предоставления автомобиля потребителю</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17</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49.32.12</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Услуги по аренде легковых автомобилей с водителем</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 автомобиля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коробки передач автомобиля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комплектация автомобиля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время предоставления автомобиля потребителю</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18</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61.10.30</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скорость канала передачи данных</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доля потерянных пакетов</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19</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61.20.11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Услуги подвижной связи общего пользования - обеспечение доступа и поддержка пользователя.</w:t>
            </w:r>
          </w:p>
          <w:p w:rsidR="003248E9" w:rsidRDefault="003248E9">
            <w:pPr>
              <w:pStyle w:val="af0"/>
              <w:rPr>
                <w:sz w:val="22"/>
              </w:rPr>
            </w:pPr>
            <w:r>
              <w:rPr>
                <w:sz w:val="22"/>
              </w:rPr>
              <w:t>Пояснения по требуемым услугам: оказание услуг подвижной радиотелефонной связи</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тарификация услуги голосовой связи, доступа в информационно-телекоммуникационную сеть Интернет (лимитная/безлимитная)</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объем доступной услуги голосовой связи (минут), доступа в информационно-телекоммуникационную сеть Интернет (Гб)</w:t>
            </w:r>
          </w:p>
          <w:p w:rsidR="003248E9" w:rsidRDefault="003248E9">
            <w:pPr>
              <w:pStyle w:val="af0"/>
              <w:rPr>
                <w:sz w:val="22"/>
              </w:rPr>
            </w:pPr>
            <w:r>
              <w:rPr>
                <w:sz w:val="22"/>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20</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77.11.10</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p w:rsidR="003248E9" w:rsidRDefault="003248E9">
            <w:pPr>
              <w:pStyle w:val="af0"/>
              <w:rPr>
                <w:sz w:val="22"/>
              </w:rPr>
            </w:pPr>
            <w:r>
              <w:rPr>
                <w:sz w:val="22"/>
              </w:rPr>
              <w:t>услуга по аренде и лизингу легких (до 3,5 т) автотранспортных средств без водителя</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мощность двигателя автомобиля</w:t>
            </w:r>
          </w:p>
        </w:tc>
        <w:tc>
          <w:tcPr>
            <w:tcW w:w="28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251</w:t>
            </w:r>
          </w:p>
        </w:tc>
        <w:tc>
          <w:tcPr>
            <w:tcW w:w="471"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лошадиная сила</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5"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не более 200</w:t>
            </w: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тип коробки передач автомобиля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комплектация автомобиля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мощность двигателя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тип коробки передач комплектация</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21</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58.29.13</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22</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58.29.21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совместимость с системами межведомственного электронного документооборота (МЭДО) (да/нет)</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nil"/>
              <w:right w:val="single" w:sz="4" w:space="0" w:color="auto"/>
            </w:tcBorders>
            <w:hideMark/>
          </w:tcPr>
          <w:p w:rsidR="003248E9" w:rsidRDefault="003248E9">
            <w:pPr>
              <w:pStyle w:val="af0"/>
              <w:rPr>
                <w:sz w:val="22"/>
              </w:rPr>
            </w:pPr>
            <w:r>
              <w:rPr>
                <w:sz w:val="22"/>
              </w:rPr>
              <w:t>поддерживаемые типы данных, текстовые и графические возможности приложения</w:t>
            </w:r>
          </w:p>
        </w:tc>
        <w:tc>
          <w:tcPr>
            <w:tcW w:w="280" w:type="pct"/>
            <w:tcBorders>
              <w:top w:val="nil"/>
              <w:left w:val="single" w:sz="4" w:space="0" w:color="auto"/>
              <w:bottom w:val="nil"/>
              <w:right w:val="single" w:sz="4" w:space="0" w:color="auto"/>
            </w:tcBorders>
          </w:tcPr>
          <w:p w:rsidR="003248E9" w:rsidRDefault="003248E9">
            <w:pPr>
              <w:pStyle w:val="af0"/>
              <w:rPr>
                <w:sz w:val="22"/>
              </w:rPr>
            </w:pPr>
          </w:p>
        </w:tc>
        <w:tc>
          <w:tcPr>
            <w:tcW w:w="471"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5" w:type="pct"/>
            <w:tcBorders>
              <w:top w:val="nil"/>
              <w:left w:val="single" w:sz="4" w:space="0" w:color="auto"/>
              <w:bottom w:val="nil"/>
              <w:right w:val="single" w:sz="4" w:space="0" w:color="auto"/>
            </w:tcBorders>
          </w:tcPr>
          <w:p w:rsidR="003248E9" w:rsidRDefault="003248E9">
            <w:pPr>
              <w:pStyle w:val="af0"/>
              <w:rPr>
                <w:sz w:val="22"/>
              </w:rPr>
            </w:pPr>
          </w:p>
        </w:tc>
        <w:tc>
          <w:tcPr>
            <w:tcW w:w="582" w:type="pct"/>
            <w:tcBorders>
              <w:top w:val="nil"/>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соответствие Федеральному закону "О персональных данных" приложений, содержащих персональные данные (да/нет)</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23</w:t>
            </w:r>
          </w:p>
        </w:tc>
        <w:tc>
          <w:tcPr>
            <w:tcW w:w="306"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58.29.31</w:t>
            </w:r>
          </w:p>
        </w:tc>
        <w:tc>
          <w:tcPr>
            <w:tcW w:w="733" w:type="pct"/>
            <w:vMerge w:val="restar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640" w:type="pct"/>
            <w:tcBorders>
              <w:top w:val="single" w:sz="4" w:space="0" w:color="auto"/>
              <w:left w:val="single" w:sz="4" w:space="0" w:color="auto"/>
              <w:bottom w:val="nil"/>
              <w:right w:val="single" w:sz="4" w:space="0" w:color="auto"/>
            </w:tcBorders>
            <w:hideMark/>
          </w:tcPr>
          <w:p w:rsidR="003248E9" w:rsidRDefault="003248E9">
            <w:pPr>
              <w:pStyle w:val="af0"/>
              <w:rPr>
                <w:sz w:val="22"/>
              </w:rPr>
            </w:pPr>
            <w:r>
              <w:rPr>
                <w:sz w:val="22"/>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280"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nil"/>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nil"/>
              <w:right w:val="single" w:sz="4" w:space="0" w:color="auto"/>
            </w:tcBorders>
          </w:tcPr>
          <w:p w:rsidR="003248E9" w:rsidRDefault="003248E9">
            <w:pPr>
              <w:pStyle w:val="af0"/>
              <w:rPr>
                <w:sz w:val="22"/>
              </w:rPr>
            </w:pPr>
          </w:p>
        </w:tc>
      </w:tr>
      <w:tr w:rsidR="003248E9" w:rsidTr="003248E9">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E9" w:rsidRDefault="003248E9">
            <w:pPr>
              <w:ind w:firstLine="0"/>
              <w:jc w:val="left"/>
              <w:rPr>
                <w:rFonts w:cs="Arial"/>
                <w:sz w:val="22"/>
              </w:rPr>
            </w:pPr>
          </w:p>
        </w:tc>
        <w:tc>
          <w:tcPr>
            <w:tcW w:w="640" w:type="pct"/>
            <w:tcBorders>
              <w:top w:val="nil"/>
              <w:left w:val="single" w:sz="4" w:space="0" w:color="auto"/>
              <w:bottom w:val="single" w:sz="4" w:space="0" w:color="auto"/>
              <w:right w:val="single" w:sz="4" w:space="0" w:color="auto"/>
            </w:tcBorders>
            <w:hideMark/>
          </w:tcPr>
          <w:p w:rsidR="003248E9" w:rsidRDefault="003248E9">
            <w:pPr>
              <w:pStyle w:val="af0"/>
              <w:rPr>
                <w:sz w:val="22"/>
              </w:rPr>
            </w:pPr>
            <w:r>
              <w:rPr>
                <w:sz w:val="22"/>
              </w:rPr>
              <w:t>доступность на русском языке интерфейса конфигурирования средства информационной безопасности</w:t>
            </w:r>
          </w:p>
        </w:tc>
        <w:tc>
          <w:tcPr>
            <w:tcW w:w="280"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nil"/>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nil"/>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24</w:t>
            </w:r>
          </w:p>
        </w:tc>
        <w:tc>
          <w:tcPr>
            <w:tcW w:w="306"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58.29.32</w:t>
            </w:r>
          </w:p>
        </w:tc>
        <w:tc>
          <w:tcPr>
            <w:tcW w:w="733"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Обеспечение программное прикладное для загрузки. Пояснения по требуемой продукции: системы управления процессами организации</w:t>
            </w:r>
          </w:p>
        </w:tc>
        <w:tc>
          <w:tcPr>
            <w:tcW w:w="640"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80"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r>
      <w:tr w:rsidR="003248E9" w:rsidTr="003248E9">
        <w:tc>
          <w:tcPr>
            <w:tcW w:w="233"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25</w:t>
            </w:r>
          </w:p>
        </w:tc>
        <w:tc>
          <w:tcPr>
            <w:tcW w:w="306"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61.90.10</w:t>
            </w:r>
          </w:p>
        </w:tc>
        <w:tc>
          <w:tcPr>
            <w:tcW w:w="733"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640" w:type="pct"/>
            <w:tcBorders>
              <w:top w:val="single" w:sz="4" w:space="0" w:color="auto"/>
              <w:left w:val="single" w:sz="4" w:space="0" w:color="auto"/>
              <w:bottom w:val="single" w:sz="4" w:space="0" w:color="auto"/>
              <w:right w:val="single" w:sz="4" w:space="0" w:color="auto"/>
            </w:tcBorders>
            <w:hideMark/>
          </w:tcPr>
          <w:p w:rsidR="003248E9" w:rsidRDefault="003248E9">
            <w:pPr>
              <w:pStyle w:val="af0"/>
              <w:rPr>
                <w:sz w:val="22"/>
              </w:rPr>
            </w:pPr>
            <w:r>
              <w:rPr>
                <w:sz w:val="22"/>
              </w:rPr>
              <w:t>максимальная скорость соединения в информационно-телекоммуникационной сети "Интернет"</w:t>
            </w:r>
          </w:p>
        </w:tc>
        <w:tc>
          <w:tcPr>
            <w:tcW w:w="280"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471"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5"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c>
          <w:tcPr>
            <w:tcW w:w="582" w:type="pct"/>
            <w:tcBorders>
              <w:top w:val="single" w:sz="4" w:space="0" w:color="auto"/>
              <w:left w:val="single" w:sz="4" w:space="0" w:color="auto"/>
              <w:bottom w:val="single" w:sz="4" w:space="0" w:color="auto"/>
              <w:right w:val="single" w:sz="4" w:space="0" w:color="auto"/>
            </w:tcBorders>
          </w:tcPr>
          <w:p w:rsidR="003248E9" w:rsidRDefault="003248E9">
            <w:pPr>
              <w:pStyle w:val="af0"/>
              <w:rPr>
                <w:sz w:val="22"/>
              </w:rPr>
            </w:pPr>
          </w:p>
        </w:tc>
      </w:tr>
    </w:tbl>
    <w:p w:rsidR="00494802" w:rsidRPr="00494802" w:rsidRDefault="00494802" w:rsidP="00C035C9">
      <w:pPr>
        <w:pStyle w:val="ConsPlusNormal"/>
        <w:widowControl/>
        <w:tabs>
          <w:tab w:val="left" w:pos="9330"/>
          <w:tab w:val="right" w:pos="15138"/>
        </w:tabs>
        <w:ind w:firstLine="709"/>
        <w:jc w:val="right"/>
        <w:rPr>
          <w:sz w:val="24"/>
          <w:szCs w:val="24"/>
        </w:rPr>
      </w:pPr>
    </w:p>
    <w:sectPr w:rsidR="00494802" w:rsidRPr="00494802" w:rsidSect="00C035C9">
      <w:type w:val="continuous"/>
      <w:pgSz w:w="16840" w:h="11907" w:orient="landscape"/>
      <w:pgMar w:top="2268" w:right="567" w:bottom="567"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17" w:rsidRDefault="00BE2317" w:rsidP="000511B3">
      <w:r>
        <w:separator/>
      </w:r>
    </w:p>
  </w:endnote>
  <w:endnote w:type="continuationSeparator" w:id="0">
    <w:p w:rsidR="00BE2317" w:rsidRDefault="00BE2317" w:rsidP="0005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8" w:rsidRDefault="00AC6A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8" w:rsidRDefault="00AC6A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8" w:rsidRDefault="00AC6A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17" w:rsidRDefault="00BE2317" w:rsidP="000511B3">
      <w:r>
        <w:separator/>
      </w:r>
    </w:p>
  </w:footnote>
  <w:footnote w:type="continuationSeparator" w:id="0">
    <w:p w:rsidR="00BE2317" w:rsidRDefault="00BE2317" w:rsidP="00051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8" w:rsidRDefault="00AC6A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8" w:rsidRPr="00336587" w:rsidRDefault="00AC6A78">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78" w:rsidRDefault="00AC6A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D0E"/>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
    <w:nsid w:val="0CCE6AE1"/>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2">
    <w:nsid w:val="12F45F12"/>
    <w:multiLevelType w:val="multilevel"/>
    <w:tmpl w:val="F56E1822"/>
    <w:lvl w:ilvl="0">
      <w:start w:val="1"/>
      <w:numFmt w:val="decimal"/>
      <w:lvlText w:val="%1."/>
      <w:lvlJc w:val="left"/>
      <w:pPr>
        <w:tabs>
          <w:tab w:val="num" w:pos="1069"/>
        </w:tabs>
        <w:ind w:firstLine="709"/>
      </w:pPr>
      <w:rPr>
        <w:rFonts w:hint="default"/>
      </w:rPr>
    </w:lvl>
    <w:lvl w:ilvl="1">
      <w:start w:val="1"/>
      <w:numFmt w:val="decimal"/>
      <w:lvlText w:val="%1.%2."/>
      <w:lvlJc w:val="left"/>
      <w:pPr>
        <w:tabs>
          <w:tab w:val="num" w:pos="1429"/>
        </w:tabs>
        <w:ind w:firstLine="709"/>
      </w:pPr>
      <w:rPr>
        <w:rFonts w:hint="default"/>
      </w:rPr>
    </w:lvl>
    <w:lvl w:ilvl="2">
      <w:start w:val="1"/>
      <w:numFmt w:val="decimal"/>
      <w:lvlText w:val="%1.%2.%3."/>
      <w:lvlJc w:val="left"/>
      <w:pPr>
        <w:tabs>
          <w:tab w:val="num" w:pos="1429"/>
        </w:tabs>
        <w:ind w:firstLine="709"/>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C9E0AE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D046B2F"/>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5">
    <w:nsid w:val="323C5468"/>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6">
    <w:nsid w:val="33481F0B"/>
    <w:multiLevelType w:val="hybridMultilevel"/>
    <w:tmpl w:val="4EF8DCE8"/>
    <w:lvl w:ilvl="0" w:tplc="95FED000">
      <w:start w:val="1"/>
      <w:numFmt w:val="decimal"/>
      <w:suff w:val="space"/>
      <w:lvlText w:val="%1."/>
      <w:lvlJc w:val="left"/>
      <w:pPr>
        <w:ind w:left="0"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D24FFB"/>
    <w:multiLevelType w:val="hybridMultilevel"/>
    <w:tmpl w:val="07B054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D754A0"/>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9">
    <w:nsid w:val="3DB17124"/>
    <w:multiLevelType w:val="hybridMultilevel"/>
    <w:tmpl w:val="A1387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AF6CEB"/>
    <w:multiLevelType w:val="hybridMultilevel"/>
    <w:tmpl w:val="4EF8DCE8"/>
    <w:lvl w:ilvl="0" w:tplc="95FED000">
      <w:start w:val="1"/>
      <w:numFmt w:val="decimal"/>
      <w:suff w:val="space"/>
      <w:lvlText w:val="%1."/>
      <w:lvlJc w:val="left"/>
      <w:pPr>
        <w:ind w:left="0"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5D796F"/>
    <w:multiLevelType w:val="hybridMultilevel"/>
    <w:tmpl w:val="4EF8DCE8"/>
    <w:lvl w:ilvl="0" w:tplc="95FED000">
      <w:start w:val="1"/>
      <w:numFmt w:val="decimal"/>
      <w:suff w:val="space"/>
      <w:lvlText w:val="%1."/>
      <w:lvlJc w:val="left"/>
      <w:pPr>
        <w:ind w:left="0"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2624"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56E15CB"/>
    <w:multiLevelType w:val="hybridMultilevel"/>
    <w:tmpl w:val="CF382F2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A01C97"/>
    <w:multiLevelType w:val="hybridMultilevel"/>
    <w:tmpl w:val="18E67DE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A3193E"/>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DFD41B7"/>
    <w:multiLevelType w:val="hybridMultilevel"/>
    <w:tmpl w:val="E6EA3C7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A55C76"/>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9">
    <w:nsid w:val="72241C01"/>
    <w:multiLevelType w:val="hybridMultilevel"/>
    <w:tmpl w:val="CA34D27A"/>
    <w:lvl w:ilvl="0" w:tplc="31AAC33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4E41B6C"/>
    <w:multiLevelType w:val="multilevel"/>
    <w:tmpl w:val="B096DF58"/>
    <w:lvl w:ilvl="0">
      <w:start w:val="1"/>
      <w:numFmt w:val="decimal"/>
      <w:lvlText w:val="%1."/>
      <w:lvlJc w:val="left"/>
      <w:pPr>
        <w:tabs>
          <w:tab w:val="num" w:pos="1962"/>
        </w:tabs>
        <w:ind w:left="1962" w:hanging="1110"/>
      </w:pPr>
      <w:rPr>
        <w:rFonts w:hint="default"/>
      </w:rPr>
    </w:lvl>
    <w:lvl w:ilvl="1">
      <w:start w:val="1"/>
      <w:numFmt w:val="lowerLetter"/>
      <w:lvlText w:val="%2."/>
      <w:lvlJc w:val="left"/>
      <w:pPr>
        <w:tabs>
          <w:tab w:val="num" w:pos="1932"/>
        </w:tabs>
        <w:ind w:left="1932" w:hanging="360"/>
      </w:pPr>
    </w:lvl>
    <w:lvl w:ilvl="2">
      <w:start w:val="1"/>
      <w:numFmt w:val="lowerRoman"/>
      <w:lvlText w:val="%3."/>
      <w:lvlJc w:val="right"/>
      <w:pPr>
        <w:tabs>
          <w:tab w:val="num" w:pos="2652"/>
        </w:tabs>
        <w:ind w:left="2652" w:hanging="180"/>
      </w:pPr>
    </w:lvl>
    <w:lvl w:ilvl="3">
      <w:start w:val="1"/>
      <w:numFmt w:val="decimal"/>
      <w:lvlText w:val="%4."/>
      <w:lvlJc w:val="left"/>
      <w:pPr>
        <w:tabs>
          <w:tab w:val="num" w:pos="3372"/>
        </w:tabs>
        <w:ind w:left="3372" w:hanging="360"/>
      </w:pPr>
    </w:lvl>
    <w:lvl w:ilvl="4">
      <w:start w:val="1"/>
      <w:numFmt w:val="lowerLetter"/>
      <w:lvlText w:val="%5."/>
      <w:lvlJc w:val="left"/>
      <w:pPr>
        <w:tabs>
          <w:tab w:val="num" w:pos="4092"/>
        </w:tabs>
        <w:ind w:left="4092" w:hanging="360"/>
      </w:pPr>
    </w:lvl>
    <w:lvl w:ilvl="5">
      <w:start w:val="1"/>
      <w:numFmt w:val="lowerRoman"/>
      <w:lvlText w:val="%6."/>
      <w:lvlJc w:val="right"/>
      <w:pPr>
        <w:tabs>
          <w:tab w:val="num" w:pos="4812"/>
        </w:tabs>
        <w:ind w:left="4812" w:hanging="180"/>
      </w:pPr>
    </w:lvl>
    <w:lvl w:ilvl="6">
      <w:start w:val="1"/>
      <w:numFmt w:val="decimal"/>
      <w:lvlText w:val="%7."/>
      <w:lvlJc w:val="left"/>
      <w:pPr>
        <w:tabs>
          <w:tab w:val="num" w:pos="5532"/>
        </w:tabs>
        <w:ind w:left="5532" w:hanging="360"/>
      </w:pPr>
    </w:lvl>
    <w:lvl w:ilvl="7">
      <w:start w:val="1"/>
      <w:numFmt w:val="lowerLetter"/>
      <w:lvlText w:val="%8."/>
      <w:lvlJc w:val="left"/>
      <w:pPr>
        <w:tabs>
          <w:tab w:val="num" w:pos="6252"/>
        </w:tabs>
        <w:ind w:left="6252" w:hanging="360"/>
      </w:pPr>
    </w:lvl>
    <w:lvl w:ilvl="8">
      <w:start w:val="1"/>
      <w:numFmt w:val="lowerRoman"/>
      <w:lvlText w:val="%9."/>
      <w:lvlJc w:val="right"/>
      <w:pPr>
        <w:tabs>
          <w:tab w:val="num" w:pos="6972"/>
        </w:tabs>
        <w:ind w:left="6972" w:hanging="180"/>
      </w:pPr>
    </w:lvl>
  </w:abstractNum>
  <w:abstractNum w:abstractNumId="21">
    <w:nsid w:val="7BE2732E"/>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1"/>
  </w:num>
  <w:num w:numId="7">
    <w:abstractNumId w:val="18"/>
  </w:num>
  <w:num w:numId="8">
    <w:abstractNumId w:val="15"/>
  </w:num>
  <w:num w:numId="9">
    <w:abstractNumId w:val="8"/>
  </w:num>
  <w:num w:numId="10">
    <w:abstractNumId w:val="0"/>
  </w:num>
  <w:num w:numId="11">
    <w:abstractNumId w:val="5"/>
  </w:num>
  <w:num w:numId="12">
    <w:abstractNumId w:val="9"/>
  </w:num>
  <w:num w:numId="13">
    <w:abstractNumId w:val="13"/>
  </w:num>
  <w:num w:numId="14">
    <w:abstractNumId w:val="7"/>
  </w:num>
  <w:num w:numId="15">
    <w:abstractNumId w:val="14"/>
  </w:num>
  <w:num w:numId="16">
    <w:abstractNumId w:val="17"/>
  </w:num>
  <w:num w:numId="17">
    <w:abstractNumId w:val="19"/>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6"/>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C7"/>
    <w:rsid w:val="00011E93"/>
    <w:rsid w:val="000145AE"/>
    <w:rsid w:val="00022DAB"/>
    <w:rsid w:val="00033FD4"/>
    <w:rsid w:val="000356C1"/>
    <w:rsid w:val="00036FBB"/>
    <w:rsid w:val="00042FCB"/>
    <w:rsid w:val="000511B3"/>
    <w:rsid w:val="00061907"/>
    <w:rsid w:val="00086BD6"/>
    <w:rsid w:val="000B4527"/>
    <w:rsid w:val="000C0737"/>
    <w:rsid w:val="000C161A"/>
    <w:rsid w:val="000D322D"/>
    <w:rsid w:val="000D49B5"/>
    <w:rsid w:val="000F45A4"/>
    <w:rsid w:val="00110969"/>
    <w:rsid w:val="00113929"/>
    <w:rsid w:val="00134E44"/>
    <w:rsid w:val="00152B8B"/>
    <w:rsid w:val="00170E7B"/>
    <w:rsid w:val="001940C2"/>
    <w:rsid w:val="001B7155"/>
    <w:rsid w:val="001C4B15"/>
    <w:rsid w:val="001D07CE"/>
    <w:rsid w:val="001E01BC"/>
    <w:rsid w:val="001E6067"/>
    <w:rsid w:val="001F34CC"/>
    <w:rsid w:val="00207915"/>
    <w:rsid w:val="002167E4"/>
    <w:rsid w:val="00227733"/>
    <w:rsid w:val="00235119"/>
    <w:rsid w:val="00243057"/>
    <w:rsid w:val="00244E07"/>
    <w:rsid w:val="00251B28"/>
    <w:rsid w:val="002747CD"/>
    <w:rsid w:val="0028155B"/>
    <w:rsid w:val="002B4A31"/>
    <w:rsid w:val="002B566B"/>
    <w:rsid w:val="002D0E62"/>
    <w:rsid w:val="002E16E2"/>
    <w:rsid w:val="002E40BB"/>
    <w:rsid w:val="002F5372"/>
    <w:rsid w:val="003030A6"/>
    <w:rsid w:val="00304D87"/>
    <w:rsid w:val="0030651A"/>
    <w:rsid w:val="00313E31"/>
    <w:rsid w:val="003248E9"/>
    <w:rsid w:val="0032702C"/>
    <w:rsid w:val="00336587"/>
    <w:rsid w:val="00377B7C"/>
    <w:rsid w:val="00380A49"/>
    <w:rsid w:val="00383448"/>
    <w:rsid w:val="003973B1"/>
    <w:rsid w:val="003A1DBA"/>
    <w:rsid w:val="003A570E"/>
    <w:rsid w:val="003C0350"/>
    <w:rsid w:val="003D5C88"/>
    <w:rsid w:val="003F2BA6"/>
    <w:rsid w:val="004060E8"/>
    <w:rsid w:val="004135F4"/>
    <w:rsid w:val="00417068"/>
    <w:rsid w:val="00440FEC"/>
    <w:rsid w:val="00454858"/>
    <w:rsid w:val="00454B07"/>
    <w:rsid w:val="00454BAC"/>
    <w:rsid w:val="00483137"/>
    <w:rsid w:val="00494802"/>
    <w:rsid w:val="004974F2"/>
    <w:rsid w:val="004A05D8"/>
    <w:rsid w:val="004B0753"/>
    <w:rsid w:val="004E3212"/>
    <w:rsid w:val="00517E0F"/>
    <w:rsid w:val="005227FC"/>
    <w:rsid w:val="0052762D"/>
    <w:rsid w:val="00555BFA"/>
    <w:rsid w:val="005903FD"/>
    <w:rsid w:val="00591692"/>
    <w:rsid w:val="00596E78"/>
    <w:rsid w:val="005A34FC"/>
    <w:rsid w:val="005E2750"/>
    <w:rsid w:val="005E5118"/>
    <w:rsid w:val="005E6C43"/>
    <w:rsid w:val="00622085"/>
    <w:rsid w:val="006317D5"/>
    <w:rsid w:val="00640FAC"/>
    <w:rsid w:val="00651DA3"/>
    <w:rsid w:val="006607BF"/>
    <w:rsid w:val="00665EE0"/>
    <w:rsid w:val="00671CF2"/>
    <w:rsid w:val="00680EA5"/>
    <w:rsid w:val="006B31BC"/>
    <w:rsid w:val="006B4835"/>
    <w:rsid w:val="006E0812"/>
    <w:rsid w:val="007220E6"/>
    <w:rsid w:val="0075705F"/>
    <w:rsid w:val="00766051"/>
    <w:rsid w:val="007B0FCB"/>
    <w:rsid w:val="007E32D5"/>
    <w:rsid w:val="00804024"/>
    <w:rsid w:val="0081338F"/>
    <w:rsid w:val="00826325"/>
    <w:rsid w:val="00845A4D"/>
    <w:rsid w:val="00847585"/>
    <w:rsid w:val="00851F06"/>
    <w:rsid w:val="00852973"/>
    <w:rsid w:val="0086739C"/>
    <w:rsid w:val="00871170"/>
    <w:rsid w:val="00877F1B"/>
    <w:rsid w:val="00897CFE"/>
    <w:rsid w:val="008B1994"/>
    <w:rsid w:val="008D06AC"/>
    <w:rsid w:val="008D27C6"/>
    <w:rsid w:val="008D44A1"/>
    <w:rsid w:val="008E3B1E"/>
    <w:rsid w:val="0090755C"/>
    <w:rsid w:val="00963AC6"/>
    <w:rsid w:val="009925ED"/>
    <w:rsid w:val="00995AA1"/>
    <w:rsid w:val="009968CB"/>
    <w:rsid w:val="009B41F7"/>
    <w:rsid w:val="009D423B"/>
    <w:rsid w:val="009F0681"/>
    <w:rsid w:val="009F3299"/>
    <w:rsid w:val="00A20D07"/>
    <w:rsid w:val="00A27FD7"/>
    <w:rsid w:val="00A37053"/>
    <w:rsid w:val="00A50289"/>
    <w:rsid w:val="00A52311"/>
    <w:rsid w:val="00A64DEC"/>
    <w:rsid w:val="00AA37B0"/>
    <w:rsid w:val="00AA388D"/>
    <w:rsid w:val="00AB4CC7"/>
    <w:rsid w:val="00AC6A78"/>
    <w:rsid w:val="00AD4AF0"/>
    <w:rsid w:val="00AD5CF9"/>
    <w:rsid w:val="00AF3066"/>
    <w:rsid w:val="00AF6326"/>
    <w:rsid w:val="00B2071C"/>
    <w:rsid w:val="00B27B2D"/>
    <w:rsid w:val="00B3586D"/>
    <w:rsid w:val="00B42C03"/>
    <w:rsid w:val="00B56824"/>
    <w:rsid w:val="00B71935"/>
    <w:rsid w:val="00B77630"/>
    <w:rsid w:val="00B92D6E"/>
    <w:rsid w:val="00B964B5"/>
    <w:rsid w:val="00BA091C"/>
    <w:rsid w:val="00BB0599"/>
    <w:rsid w:val="00BB1911"/>
    <w:rsid w:val="00BD295A"/>
    <w:rsid w:val="00BE2317"/>
    <w:rsid w:val="00BE78B7"/>
    <w:rsid w:val="00BF55E1"/>
    <w:rsid w:val="00C035C9"/>
    <w:rsid w:val="00C1461A"/>
    <w:rsid w:val="00C226B0"/>
    <w:rsid w:val="00C229E5"/>
    <w:rsid w:val="00C6110A"/>
    <w:rsid w:val="00C63007"/>
    <w:rsid w:val="00C77AA9"/>
    <w:rsid w:val="00C85DC0"/>
    <w:rsid w:val="00CA529F"/>
    <w:rsid w:val="00CA677E"/>
    <w:rsid w:val="00CB748C"/>
    <w:rsid w:val="00CC7A4F"/>
    <w:rsid w:val="00CD4CBA"/>
    <w:rsid w:val="00CE37CA"/>
    <w:rsid w:val="00CE6548"/>
    <w:rsid w:val="00CF4AE7"/>
    <w:rsid w:val="00D023D9"/>
    <w:rsid w:val="00D108F6"/>
    <w:rsid w:val="00D10A63"/>
    <w:rsid w:val="00D52530"/>
    <w:rsid w:val="00D571D0"/>
    <w:rsid w:val="00D64D3A"/>
    <w:rsid w:val="00D8327D"/>
    <w:rsid w:val="00D96B58"/>
    <w:rsid w:val="00DC027F"/>
    <w:rsid w:val="00DC2366"/>
    <w:rsid w:val="00DE286C"/>
    <w:rsid w:val="00DE6F3B"/>
    <w:rsid w:val="00E15595"/>
    <w:rsid w:val="00E53FF3"/>
    <w:rsid w:val="00E65D43"/>
    <w:rsid w:val="00E80BC3"/>
    <w:rsid w:val="00E81CF3"/>
    <w:rsid w:val="00EA28BA"/>
    <w:rsid w:val="00EC448A"/>
    <w:rsid w:val="00EC5C60"/>
    <w:rsid w:val="00ED1356"/>
    <w:rsid w:val="00EF45D8"/>
    <w:rsid w:val="00EF591A"/>
    <w:rsid w:val="00EF64BC"/>
    <w:rsid w:val="00F023D7"/>
    <w:rsid w:val="00F042A6"/>
    <w:rsid w:val="00F04F1C"/>
    <w:rsid w:val="00F20B16"/>
    <w:rsid w:val="00F34222"/>
    <w:rsid w:val="00F40200"/>
    <w:rsid w:val="00F4143A"/>
    <w:rsid w:val="00F62260"/>
    <w:rsid w:val="00F63903"/>
    <w:rsid w:val="00F837F7"/>
    <w:rsid w:val="00FA572E"/>
    <w:rsid w:val="00FB10B7"/>
    <w:rsid w:val="00FC4519"/>
    <w:rsid w:val="00FC7658"/>
    <w:rsid w:val="00FD0DCD"/>
    <w:rsid w:val="00FE21ED"/>
    <w:rsid w:val="00FF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A529F"/>
    <w:pPr>
      <w:ind w:firstLine="567"/>
      <w:jc w:val="both"/>
    </w:pPr>
    <w:rPr>
      <w:rFonts w:ascii="Arial" w:hAnsi="Arial"/>
      <w:sz w:val="24"/>
      <w:szCs w:val="24"/>
    </w:rPr>
  </w:style>
  <w:style w:type="paragraph" w:styleId="1">
    <w:name w:val="heading 1"/>
    <w:aliases w:val="!Части документа"/>
    <w:basedOn w:val="a"/>
    <w:next w:val="a"/>
    <w:link w:val="10"/>
    <w:qFormat/>
    <w:rsid w:val="00CA529F"/>
    <w:pPr>
      <w:jc w:val="center"/>
      <w:outlineLvl w:val="0"/>
    </w:pPr>
    <w:rPr>
      <w:rFonts w:cs="Arial"/>
      <w:b/>
      <w:bCs/>
      <w:kern w:val="32"/>
      <w:sz w:val="32"/>
      <w:szCs w:val="32"/>
    </w:rPr>
  </w:style>
  <w:style w:type="paragraph" w:styleId="2">
    <w:name w:val="heading 2"/>
    <w:aliases w:val="!Разделы документа"/>
    <w:basedOn w:val="a"/>
    <w:qFormat/>
    <w:rsid w:val="00CA529F"/>
    <w:pPr>
      <w:jc w:val="center"/>
      <w:outlineLvl w:val="1"/>
    </w:pPr>
    <w:rPr>
      <w:rFonts w:cs="Arial"/>
      <w:b/>
      <w:bCs/>
      <w:iCs/>
      <w:sz w:val="30"/>
      <w:szCs w:val="28"/>
    </w:rPr>
  </w:style>
  <w:style w:type="paragraph" w:styleId="3">
    <w:name w:val="heading 3"/>
    <w:aliases w:val="!Главы документа"/>
    <w:basedOn w:val="a"/>
    <w:qFormat/>
    <w:rsid w:val="00CA529F"/>
    <w:pPr>
      <w:outlineLvl w:val="2"/>
    </w:pPr>
    <w:rPr>
      <w:rFonts w:cs="Arial"/>
      <w:b/>
      <w:bCs/>
      <w:sz w:val="28"/>
      <w:szCs w:val="26"/>
    </w:rPr>
  </w:style>
  <w:style w:type="paragraph" w:styleId="4">
    <w:name w:val="heading 4"/>
    <w:aliases w:val="!Параграфы/Статьи документа"/>
    <w:basedOn w:val="a"/>
    <w:qFormat/>
    <w:rsid w:val="00CA529F"/>
    <w:pPr>
      <w:outlineLvl w:val="3"/>
    </w:pPr>
    <w:rPr>
      <w:b/>
      <w:bCs/>
      <w:sz w:val="26"/>
      <w:szCs w:val="28"/>
    </w:rPr>
  </w:style>
  <w:style w:type="paragraph" w:styleId="5">
    <w:name w:val="heading 5"/>
    <w:basedOn w:val="a"/>
    <w:next w:val="a"/>
    <w:qFormat/>
    <w:rsid w:val="00D52530"/>
    <w:pPr>
      <w:tabs>
        <w:tab w:val="num" w:pos="1008"/>
      </w:tabs>
      <w:spacing w:before="240" w:after="60"/>
      <w:ind w:left="1008" w:hanging="1008"/>
      <w:outlineLvl w:val="4"/>
    </w:pPr>
    <w:rPr>
      <w:b/>
      <w:bCs/>
      <w:i/>
      <w:iCs/>
      <w:sz w:val="26"/>
      <w:szCs w:val="26"/>
    </w:rPr>
  </w:style>
  <w:style w:type="paragraph" w:styleId="6">
    <w:name w:val="heading 6"/>
    <w:basedOn w:val="a"/>
    <w:next w:val="a"/>
    <w:qFormat/>
    <w:rsid w:val="00D52530"/>
    <w:pPr>
      <w:tabs>
        <w:tab w:val="num" w:pos="1152"/>
      </w:tabs>
      <w:spacing w:before="240" w:after="60"/>
      <w:ind w:left="1152" w:hanging="1152"/>
      <w:outlineLvl w:val="5"/>
    </w:pPr>
    <w:rPr>
      <w:b/>
      <w:bCs/>
      <w:sz w:val="22"/>
      <w:szCs w:val="22"/>
    </w:rPr>
  </w:style>
  <w:style w:type="paragraph" w:styleId="7">
    <w:name w:val="heading 7"/>
    <w:basedOn w:val="a"/>
    <w:next w:val="a"/>
    <w:qFormat/>
    <w:rsid w:val="00D52530"/>
    <w:pPr>
      <w:tabs>
        <w:tab w:val="num" w:pos="1296"/>
      </w:tabs>
      <w:spacing w:before="240" w:after="60"/>
      <w:ind w:left="1296" w:hanging="1296"/>
      <w:outlineLvl w:val="6"/>
    </w:pPr>
  </w:style>
  <w:style w:type="paragraph" w:styleId="8">
    <w:name w:val="heading 8"/>
    <w:basedOn w:val="a"/>
    <w:next w:val="a"/>
    <w:qFormat/>
    <w:rsid w:val="00D52530"/>
    <w:pPr>
      <w:tabs>
        <w:tab w:val="num" w:pos="1440"/>
      </w:tabs>
      <w:spacing w:before="240" w:after="60"/>
      <w:ind w:left="1440" w:hanging="1440"/>
      <w:outlineLvl w:val="7"/>
    </w:pPr>
    <w:rPr>
      <w:i/>
      <w:iCs/>
    </w:rPr>
  </w:style>
  <w:style w:type="paragraph" w:styleId="9">
    <w:name w:val="heading 9"/>
    <w:basedOn w:val="a"/>
    <w:next w:val="a"/>
    <w:qFormat/>
    <w:rsid w:val="00D52530"/>
    <w:pPr>
      <w:tabs>
        <w:tab w:val="num" w:pos="1584"/>
      </w:tabs>
      <w:spacing w:before="240" w:after="60"/>
      <w:ind w:left="1584" w:hanging="1584"/>
      <w:outlineLvl w:val="8"/>
    </w:pPr>
    <w:rPr>
      <w:rFonts w:cs="Arial"/>
      <w:sz w:val="22"/>
      <w:szCs w:val="22"/>
    </w:rPr>
  </w:style>
  <w:style w:type="character" w:default="1" w:styleId="a0">
    <w:name w:val="Default Paragraph Font"/>
    <w:semiHidden/>
    <w:rsid w:val="00CA529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A529F"/>
  </w:style>
  <w:style w:type="table" w:styleId="a3">
    <w:name w:val="Table Grid"/>
    <w:basedOn w:val="a1"/>
    <w:rsid w:val="00AB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20B16"/>
    <w:pPr>
      <w:widowControl w:val="0"/>
      <w:autoSpaceDE w:val="0"/>
      <w:autoSpaceDN w:val="0"/>
      <w:adjustRightInd w:val="0"/>
      <w:spacing w:before="520"/>
      <w:jc w:val="center"/>
    </w:pPr>
    <w:rPr>
      <w:b/>
      <w:bCs/>
      <w:sz w:val="28"/>
      <w:szCs w:val="28"/>
      <w:lang w:eastAsia="en-US"/>
    </w:rPr>
  </w:style>
  <w:style w:type="paragraph" w:styleId="a4">
    <w:name w:val="Body Text"/>
    <w:basedOn w:val="a"/>
    <w:rsid w:val="00F20B16"/>
    <w:pPr>
      <w:widowControl w:val="0"/>
      <w:autoSpaceDE w:val="0"/>
      <w:autoSpaceDN w:val="0"/>
      <w:adjustRightInd w:val="0"/>
      <w:spacing w:before="40" w:line="260" w:lineRule="auto"/>
    </w:pPr>
    <w:rPr>
      <w:lang w:eastAsia="en-US"/>
    </w:rPr>
  </w:style>
  <w:style w:type="paragraph" w:styleId="a5">
    <w:name w:val="header"/>
    <w:basedOn w:val="a"/>
    <w:rsid w:val="00F20B16"/>
    <w:pPr>
      <w:tabs>
        <w:tab w:val="center" w:pos="4153"/>
        <w:tab w:val="right" w:pos="8306"/>
      </w:tabs>
      <w:ind w:firstLine="720"/>
    </w:pPr>
    <w:rPr>
      <w:lang w:eastAsia="en-US"/>
    </w:rPr>
  </w:style>
  <w:style w:type="paragraph" w:styleId="a6">
    <w:name w:val="Title"/>
    <w:basedOn w:val="a"/>
    <w:qFormat/>
    <w:rsid w:val="003A1DBA"/>
    <w:pPr>
      <w:jc w:val="center"/>
    </w:pPr>
    <w:rPr>
      <w:b/>
      <w:bCs/>
      <w:sz w:val="40"/>
    </w:rPr>
  </w:style>
  <w:style w:type="paragraph" w:styleId="a7">
    <w:name w:val="Balloon Text"/>
    <w:basedOn w:val="a"/>
    <w:link w:val="a8"/>
    <w:uiPriority w:val="99"/>
    <w:semiHidden/>
    <w:rsid w:val="00D52530"/>
    <w:rPr>
      <w:rFonts w:ascii="Tahoma" w:hAnsi="Tahoma" w:cs="Tahoma"/>
      <w:sz w:val="16"/>
      <w:szCs w:val="16"/>
    </w:rPr>
  </w:style>
  <w:style w:type="character" w:customStyle="1" w:styleId="a8">
    <w:name w:val="Текст выноски Знак"/>
    <w:link w:val="a7"/>
    <w:uiPriority w:val="99"/>
    <w:semiHidden/>
    <w:rsid w:val="0090755C"/>
    <w:rPr>
      <w:rFonts w:ascii="Tahoma" w:hAnsi="Tahoma" w:cs="Tahoma"/>
      <w:sz w:val="16"/>
      <w:szCs w:val="16"/>
    </w:rPr>
  </w:style>
  <w:style w:type="character" w:styleId="a9">
    <w:name w:val="Hyperlink"/>
    <w:basedOn w:val="a0"/>
    <w:rsid w:val="00CA529F"/>
    <w:rPr>
      <w:color w:val="0000FF"/>
      <w:u w:val="none"/>
    </w:rPr>
  </w:style>
  <w:style w:type="paragraph" w:customStyle="1" w:styleId="ConsPlusNormal">
    <w:name w:val="ConsPlusNormal"/>
    <w:rsid w:val="00651DA3"/>
    <w:pPr>
      <w:widowControl w:val="0"/>
      <w:autoSpaceDE w:val="0"/>
      <w:autoSpaceDN w:val="0"/>
      <w:adjustRightInd w:val="0"/>
      <w:ind w:firstLine="720"/>
    </w:pPr>
    <w:rPr>
      <w:rFonts w:ascii="Arial" w:hAnsi="Arial" w:cs="Arial"/>
    </w:rPr>
  </w:style>
  <w:style w:type="paragraph" w:customStyle="1" w:styleId="ConsPlusTitle">
    <w:name w:val="ConsPlusTitle"/>
    <w:rsid w:val="008D06AC"/>
    <w:pPr>
      <w:widowControl w:val="0"/>
      <w:autoSpaceDE w:val="0"/>
      <w:autoSpaceDN w:val="0"/>
      <w:adjustRightInd w:val="0"/>
    </w:pPr>
    <w:rPr>
      <w:rFonts w:ascii="Arial" w:hAnsi="Arial" w:cs="Arial"/>
      <w:b/>
      <w:bCs/>
    </w:rPr>
  </w:style>
  <w:style w:type="paragraph" w:styleId="aa">
    <w:name w:val="footer"/>
    <w:basedOn w:val="a"/>
    <w:link w:val="ab"/>
    <w:rsid w:val="000511B3"/>
    <w:pPr>
      <w:tabs>
        <w:tab w:val="center" w:pos="4677"/>
        <w:tab w:val="right" w:pos="9355"/>
      </w:tabs>
    </w:pPr>
  </w:style>
  <w:style w:type="character" w:customStyle="1" w:styleId="ab">
    <w:name w:val="Нижний колонтитул Знак"/>
    <w:link w:val="aa"/>
    <w:rsid w:val="000511B3"/>
    <w:rPr>
      <w:sz w:val="28"/>
      <w:szCs w:val="28"/>
    </w:rPr>
  </w:style>
  <w:style w:type="paragraph" w:customStyle="1" w:styleId="ac">
    <w:name w:val="Содержимое таблицы"/>
    <w:basedOn w:val="a"/>
    <w:rsid w:val="000511B3"/>
    <w:pPr>
      <w:suppressLineNumbers/>
      <w:suppressAutoHyphens/>
    </w:pPr>
    <w:rPr>
      <w:rFonts w:cs="Calibri"/>
      <w:lang w:eastAsia="ar-SA"/>
    </w:rPr>
  </w:style>
  <w:style w:type="paragraph" w:styleId="ad">
    <w:name w:val="List Paragraph"/>
    <w:basedOn w:val="a"/>
    <w:uiPriority w:val="34"/>
    <w:qFormat/>
    <w:rsid w:val="001E01BC"/>
    <w:pPr>
      <w:spacing w:after="200" w:line="276" w:lineRule="auto"/>
      <w:ind w:left="720"/>
      <w:contextualSpacing/>
    </w:pPr>
    <w:rPr>
      <w:rFonts w:ascii="Calibri" w:eastAsia="Calibri" w:hAnsi="Calibri"/>
      <w:sz w:val="22"/>
      <w:szCs w:val="22"/>
      <w:lang w:eastAsia="en-US"/>
    </w:rPr>
  </w:style>
  <w:style w:type="paragraph" w:customStyle="1" w:styleId="ae">
    <w:name w:val="подпись"/>
    <w:basedOn w:val="a"/>
    <w:uiPriority w:val="99"/>
    <w:rsid w:val="005227FC"/>
    <w:pPr>
      <w:tabs>
        <w:tab w:val="left" w:pos="6804"/>
      </w:tabs>
      <w:spacing w:line="240" w:lineRule="atLeast"/>
      <w:ind w:right="4820"/>
    </w:pPr>
    <w:rPr>
      <w:rFonts w:eastAsia="Calibri"/>
      <w:szCs w:val="20"/>
    </w:rPr>
  </w:style>
  <w:style w:type="numbering" w:customStyle="1" w:styleId="11">
    <w:name w:val="Нет списка1"/>
    <w:next w:val="a2"/>
    <w:uiPriority w:val="99"/>
    <w:semiHidden/>
    <w:unhideWhenUsed/>
    <w:rsid w:val="00C035C9"/>
  </w:style>
  <w:style w:type="character" w:customStyle="1" w:styleId="af">
    <w:name w:val="ТАБЛИЦА Знак"/>
    <w:link w:val="af0"/>
    <w:locked/>
    <w:rsid w:val="00F023D7"/>
    <w:rPr>
      <w:rFonts w:ascii="Arial" w:hAnsi="Arial" w:cs="Arial"/>
      <w:sz w:val="24"/>
      <w:szCs w:val="24"/>
    </w:rPr>
  </w:style>
  <w:style w:type="paragraph" w:customStyle="1" w:styleId="af0">
    <w:name w:val="ТАБЛИЦА"/>
    <w:basedOn w:val="a"/>
    <w:link w:val="af"/>
    <w:qFormat/>
    <w:rsid w:val="00F023D7"/>
    <w:pPr>
      <w:ind w:firstLine="0"/>
    </w:pPr>
    <w:rPr>
      <w:rFonts w:cs="Arial"/>
    </w:rPr>
  </w:style>
  <w:style w:type="character" w:styleId="HTML">
    <w:name w:val="HTML Variable"/>
    <w:aliases w:val="!Ссылки в документе"/>
    <w:basedOn w:val="a0"/>
    <w:rsid w:val="00CA529F"/>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CA529F"/>
    <w:rPr>
      <w:rFonts w:ascii="Courier" w:hAnsi="Courier"/>
      <w:sz w:val="22"/>
      <w:szCs w:val="20"/>
    </w:rPr>
  </w:style>
  <w:style w:type="character" w:customStyle="1" w:styleId="af2">
    <w:name w:val="Текст примечания Знак"/>
    <w:link w:val="af1"/>
    <w:rsid w:val="00F023D7"/>
    <w:rPr>
      <w:rFonts w:ascii="Courier" w:hAnsi="Courier"/>
      <w:sz w:val="22"/>
    </w:rPr>
  </w:style>
  <w:style w:type="paragraph" w:customStyle="1" w:styleId="Title">
    <w:name w:val="Title!Название НПА"/>
    <w:basedOn w:val="a"/>
    <w:rsid w:val="00CA529F"/>
    <w:pPr>
      <w:spacing w:before="240" w:after="60"/>
      <w:jc w:val="center"/>
      <w:outlineLvl w:val="0"/>
    </w:pPr>
    <w:rPr>
      <w:rFonts w:cs="Arial"/>
      <w:b/>
      <w:bCs/>
      <w:kern w:val="28"/>
      <w:sz w:val="32"/>
      <w:szCs w:val="32"/>
    </w:rPr>
  </w:style>
  <w:style w:type="paragraph" w:customStyle="1" w:styleId="af3">
    <w:name w:val="ПРИЛОЖЕНИЕ"/>
    <w:basedOn w:val="a"/>
    <w:link w:val="af4"/>
    <w:qFormat/>
    <w:rsid w:val="00F023D7"/>
    <w:pPr>
      <w:widowControl w:val="0"/>
      <w:autoSpaceDE w:val="0"/>
      <w:autoSpaceDN w:val="0"/>
      <w:adjustRightInd w:val="0"/>
      <w:ind w:left="3969" w:firstLine="0"/>
    </w:pPr>
    <w:rPr>
      <w:rFonts w:cs="Arial"/>
    </w:rPr>
  </w:style>
  <w:style w:type="character" w:customStyle="1" w:styleId="af4">
    <w:name w:val="ПРИЛОЖЕНИЕ Знак"/>
    <w:link w:val="af3"/>
    <w:rsid w:val="00F023D7"/>
    <w:rPr>
      <w:rFonts w:ascii="Arial" w:hAnsi="Arial" w:cs="Arial"/>
      <w:sz w:val="24"/>
      <w:szCs w:val="24"/>
    </w:rPr>
  </w:style>
  <w:style w:type="paragraph" w:styleId="af5">
    <w:name w:val="caption"/>
    <w:aliases w:val="НАЗВАНИЕ"/>
    <w:basedOn w:val="a"/>
    <w:next w:val="a"/>
    <w:qFormat/>
    <w:rsid w:val="00F023D7"/>
    <w:pPr>
      <w:widowControl w:val="0"/>
      <w:autoSpaceDE w:val="0"/>
      <w:autoSpaceDN w:val="0"/>
      <w:adjustRightInd w:val="0"/>
      <w:ind w:firstLine="0"/>
      <w:jc w:val="center"/>
    </w:pPr>
    <w:rPr>
      <w:iCs/>
      <w:szCs w:val="32"/>
    </w:rPr>
  </w:style>
  <w:style w:type="character" w:customStyle="1" w:styleId="10">
    <w:name w:val="Заголовок 1 Знак"/>
    <w:link w:val="1"/>
    <w:rsid w:val="00F023D7"/>
    <w:rPr>
      <w:rFonts w:ascii="Arial" w:hAnsi="Arial" w:cs="Arial"/>
      <w:b/>
      <w:bCs/>
      <w:kern w:val="32"/>
      <w:sz w:val="32"/>
      <w:szCs w:val="32"/>
    </w:rPr>
  </w:style>
  <w:style w:type="table" w:customStyle="1" w:styleId="12">
    <w:name w:val="Сетка таблицы1"/>
    <w:basedOn w:val="a1"/>
    <w:next w:val="a3"/>
    <w:uiPriority w:val="59"/>
    <w:rsid w:val="00F023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A529F"/>
    <w:pPr>
      <w:spacing w:before="120" w:after="120"/>
      <w:jc w:val="right"/>
    </w:pPr>
    <w:rPr>
      <w:rFonts w:ascii="Arial" w:hAnsi="Arial" w:cs="Arial"/>
      <w:b/>
      <w:bCs/>
      <w:kern w:val="28"/>
      <w:sz w:val="32"/>
      <w:szCs w:val="32"/>
    </w:rPr>
  </w:style>
  <w:style w:type="paragraph" w:customStyle="1" w:styleId="Table">
    <w:name w:val="Table!Таблица"/>
    <w:rsid w:val="00CA529F"/>
    <w:rPr>
      <w:rFonts w:ascii="Arial" w:hAnsi="Arial" w:cs="Arial"/>
      <w:bCs/>
      <w:kern w:val="28"/>
      <w:sz w:val="24"/>
      <w:szCs w:val="32"/>
    </w:rPr>
  </w:style>
  <w:style w:type="paragraph" w:customStyle="1" w:styleId="Table0">
    <w:name w:val="Table!"/>
    <w:next w:val="Table"/>
    <w:rsid w:val="00CA529F"/>
    <w:pPr>
      <w:jc w:val="center"/>
    </w:pPr>
    <w:rPr>
      <w:rFonts w:ascii="Arial" w:hAnsi="Arial" w:cs="Arial"/>
      <w:b/>
      <w:bCs/>
      <w:kern w:val="28"/>
      <w:sz w:val="24"/>
      <w:szCs w:val="32"/>
    </w:rPr>
  </w:style>
  <w:style w:type="paragraph" w:customStyle="1" w:styleId="NumberAndDate">
    <w:name w:val="NumberAndDate"/>
    <w:aliases w:val="!Дата и Номер"/>
    <w:qFormat/>
    <w:rsid w:val="00CA529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A529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A529F"/>
    <w:pPr>
      <w:ind w:firstLine="567"/>
      <w:jc w:val="both"/>
    </w:pPr>
    <w:rPr>
      <w:rFonts w:ascii="Arial" w:hAnsi="Arial"/>
      <w:sz w:val="24"/>
      <w:szCs w:val="24"/>
    </w:rPr>
  </w:style>
  <w:style w:type="paragraph" w:styleId="1">
    <w:name w:val="heading 1"/>
    <w:aliases w:val="!Части документа"/>
    <w:basedOn w:val="a"/>
    <w:next w:val="a"/>
    <w:link w:val="10"/>
    <w:qFormat/>
    <w:rsid w:val="00CA529F"/>
    <w:pPr>
      <w:jc w:val="center"/>
      <w:outlineLvl w:val="0"/>
    </w:pPr>
    <w:rPr>
      <w:rFonts w:cs="Arial"/>
      <w:b/>
      <w:bCs/>
      <w:kern w:val="32"/>
      <w:sz w:val="32"/>
      <w:szCs w:val="32"/>
    </w:rPr>
  </w:style>
  <w:style w:type="paragraph" w:styleId="2">
    <w:name w:val="heading 2"/>
    <w:aliases w:val="!Разделы документа"/>
    <w:basedOn w:val="a"/>
    <w:qFormat/>
    <w:rsid w:val="00CA529F"/>
    <w:pPr>
      <w:jc w:val="center"/>
      <w:outlineLvl w:val="1"/>
    </w:pPr>
    <w:rPr>
      <w:rFonts w:cs="Arial"/>
      <w:b/>
      <w:bCs/>
      <w:iCs/>
      <w:sz w:val="30"/>
      <w:szCs w:val="28"/>
    </w:rPr>
  </w:style>
  <w:style w:type="paragraph" w:styleId="3">
    <w:name w:val="heading 3"/>
    <w:aliases w:val="!Главы документа"/>
    <w:basedOn w:val="a"/>
    <w:qFormat/>
    <w:rsid w:val="00CA529F"/>
    <w:pPr>
      <w:outlineLvl w:val="2"/>
    </w:pPr>
    <w:rPr>
      <w:rFonts w:cs="Arial"/>
      <w:b/>
      <w:bCs/>
      <w:sz w:val="28"/>
      <w:szCs w:val="26"/>
    </w:rPr>
  </w:style>
  <w:style w:type="paragraph" w:styleId="4">
    <w:name w:val="heading 4"/>
    <w:aliases w:val="!Параграфы/Статьи документа"/>
    <w:basedOn w:val="a"/>
    <w:qFormat/>
    <w:rsid w:val="00CA529F"/>
    <w:pPr>
      <w:outlineLvl w:val="3"/>
    </w:pPr>
    <w:rPr>
      <w:b/>
      <w:bCs/>
      <w:sz w:val="26"/>
      <w:szCs w:val="28"/>
    </w:rPr>
  </w:style>
  <w:style w:type="paragraph" w:styleId="5">
    <w:name w:val="heading 5"/>
    <w:basedOn w:val="a"/>
    <w:next w:val="a"/>
    <w:qFormat/>
    <w:rsid w:val="00D52530"/>
    <w:pPr>
      <w:tabs>
        <w:tab w:val="num" w:pos="1008"/>
      </w:tabs>
      <w:spacing w:before="240" w:after="60"/>
      <w:ind w:left="1008" w:hanging="1008"/>
      <w:outlineLvl w:val="4"/>
    </w:pPr>
    <w:rPr>
      <w:b/>
      <w:bCs/>
      <w:i/>
      <w:iCs/>
      <w:sz w:val="26"/>
      <w:szCs w:val="26"/>
    </w:rPr>
  </w:style>
  <w:style w:type="paragraph" w:styleId="6">
    <w:name w:val="heading 6"/>
    <w:basedOn w:val="a"/>
    <w:next w:val="a"/>
    <w:qFormat/>
    <w:rsid w:val="00D52530"/>
    <w:pPr>
      <w:tabs>
        <w:tab w:val="num" w:pos="1152"/>
      </w:tabs>
      <w:spacing w:before="240" w:after="60"/>
      <w:ind w:left="1152" w:hanging="1152"/>
      <w:outlineLvl w:val="5"/>
    </w:pPr>
    <w:rPr>
      <w:b/>
      <w:bCs/>
      <w:sz w:val="22"/>
      <w:szCs w:val="22"/>
    </w:rPr>
  </w:style>
  <w:style w:type="paragraph" w:styleId="7">
    <w:name w:val="heading 7"/>
    <w:basedOn w:val="a"/>
    <w:next w:val="a"/>
    <w:qFormat/>
    <w:rsid w:val="00D52530"/>
    <w:pPr>
      <w:tabs>
        <w:tab w:val="num" w:pos="1296"/>
      </w:tabs>
      <w:spacing w:before="240" w:after="60"/>
      <w:ind w:left="1296" w:hanging="1296"/>
      <w:outlineLvl w:val="6"/>
    </w:pPr>
  </w:style>
  <w:style w:type="paragraph" w:styleId="8">
    <w:name w:val="heading 8"/>
    <w:basedOn w:val="a"/>
    <w:next w:val="a"/>
    <w:qFormat/>
    <w:rsid w:val="00D52530"/>
    <w:pPr>
      <w:tabs>
        <w:tab w:val="num" w:pos="1440"/>
      </w:tabs>
      <w:spacing w:before="240" w:after="60"/>
      <w:ind w:left="1440" w:hanging="1440"/>
      <w:outlineLvl w:val="7"/>
    </w:pPr>
    <w:rPr>
      <w:i/>
      <w:iCs/>
    </w:rPr>
  </w:style>
  <w:style w:type="paragraph" w:styleId="9">
    <w:name w:val="heading 9"/>
    <w:basedOn w:val="a"/>
    <w:next w:val="a"/>
    <w:qFormat/>
    <w:rsid w:val="00D52530"/>
    <w:pPr>
      <w:tabs>
        <w:tab w:val="num" w:pos="1584"/>
      </w:tabs>
      <w:spacing w:before="240" w:after="60"/>
      <w:ind w:left="1584" w:hanging="1584"/>
      <w:outlineLvl w:val="8"/>
    </w:pPr>
    <w:rPr>
      <w:rFonts w:cs="Arial"/>
      <w:sz w:val="22"/>
      <w:szCs w:val="22"/>
    </w:rPr>
  </w:style>
  <w:style w:type="character" w:default="1" w:styleId="a0">
    <w:name w:val="Default Paragraph Font"/>
    <w:semiHidden/>
    <w:rsid w:val="00CA529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A529F"/>
  </w:style>
  <w:style w:type="table" w:styleId="a3">
    <w:name w:val="Table Grid"/>
    <w:basedOn w:val="a1"/>
    <w:rsid w:val="00AB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20B16"/>
    <w:pPr>
      <w:widowControl w:val="0"/>
      <w:autoSpaceDE w:val="0"/>
      <w:autoSpaceDN w:val="0"/>
      <w:adjustRightInd w:val="0"/>
      <w:spacing w:before="520"/>
      <w:jc w:val="center"/>
    </w:pPr>
    <w:rPr>
      <w:b/>
      <w:bCs/>
      <w:sz w:val="28"/>
      <w:szCs w:val="28"/>
      <w:lang w:eastAsia="en-US"/>
    </w:rPr>
  </w:style>
  <w:style w:type="paragraph" w:styleId="a4">
    <w:name w:val="Body Text"/>
    <w:basedOn w:val="a"/>
    <w:rsid w:val="00F20B16"/>
    <w:pPr>
      <w:widowControl w:val="0"/>
      <w:autoSpaceDE w:val="0"/>
      <w:autoSpaceDN w:val="0"/>
      <w:adjustRightInd w:val="0"/>
      <w:spacing w:before="40" w:line="260" w:lineRule="auto"/>
    </w:pPr>
    <w:rPr>
      <w:lang w:eastAsia="en-US"/>
    </w:rPr>
  </w:style>
  <w:style w:type="paragraph" w:styleId="a5">
    <w:name w:val="header"/>
    <w:basedOn w:val="a"/>
    <w:rsid w:val="00F20B16"/>
    <w:pPr>
      <w:tabs>
        <w:tab w:val="center" w:pos="4153"/>
        <w:tab w:val="right" w:pos="8306"/>
      </w:tabs>
      <w:ind w:firstLine="720"/>
    </w:pPr>
    <w:rPr>
      <w:lang w:eastAsia="en-US"/>
    </w:rPr>
  </w:style>
  <w:style w:type="paragraph" w:styleId="a6">
    <w:name w:val="Title"/>
    <w:basedOn w:val="a"/>
    <w:qFormat/>
    <w:rsid w:val="003A1DBA"/>
    <w:pPr>
      <w:jc w:val="center"/>
    </w:pPr>
    <w:rPr>
      <w:b/>
      <w:bCs/>
      <w:sz w:val="40"/>
    </w:rPr>
  </w:style>
  <w:style w:type="paragraph" w:styleId="a7">
    <w:name w:val="Balloon Text"/>
    <w:basedOn w:val="a"/>
    <w:link w:val="a8"/>
    <w:uiPriority w:val="99"/>
    <w:semiHidden/>
    <w:rsid w:val="00D52530"/>
    <w:rPr>
      <w:rFonts w:ascii="Tahoma" w:hAnsi="Tahoma" w:cs="Tahoma"/>
      <w:sz w:val="16"/>
      <w:szCs w:val="16"/>
    </w:rPr>
  </w:style>
  <w:style w:type="character" w:customStyle="1" w:styleId="a8">
    <w:name w:val="Текст выноски Знак"/>
    <w:link w:val="a7"/>
    <w:uiPriority w:val="99"/>
    <w:semiHidden/>
    <w:rsid w:val="0090755C"/>
    <w:rPr>
      <w:rFonts w:ascii="Tahoma" w:hAnsi="Tahoma" w:cs="Tahoma"/>
      <w:sz w:val="16"/>
      <w:szCs w:val="16"/>
    </w:rPr>
  </w:style>
  <w:style w:type="character" w:styleId="a9">
    <w:name w:val="Hyperlink"/>
    <w:basedOn w:val="a0"/>
    <w:rsid w:val="00CA529F"/>
    <w:rPr>
      <w:color w:val="0000FF"/>
      <w:u w:val="none"/>
    </w:rPr>
  </w:style>
  <w:style w:type="paragraph" w:customStyle="1" w:styleId="ConsPlusNormal">
    <w:name w:val="ConsPlusNormal"/>
    <w:rsid w:val="00651DA3"/>
    <w:pPr>
      <w:widowControl w:val="0"/>
      <w:autoSpaceDE w:val="0"/>
      <w:autoSpaceDN w:val="0"/>
      <w:adjustRightInd w:val="0"/>
      <w:ind w:firstLine="720"/>
    </w:pPr>
    <w:rPr>
      <w:rFonts w:ascii="Arial" w:hAnsi="Arial" w:cs="Arial"/>
    </w:rPr>
  </w:style>
  <w:style w:type="paragraph" w:customStyle="1" w:styleId="ConsPlusTitle">
    <w:name w:val="ConsPlusTitle"/>
    <w:rsid w:val="008D06AC"/>
    <w:pPr>
      <w:widowControl w:val="0"/>
      <w:autoSpaceDE w:val="0"/>
      <w:autoSpaceDN w:val="0"/>
      <w:adjustRightInd w:val="0"/>
    </w:pPr>
    <w:rPr>
      <w:rFonts w:ascii="Arial" w:hAnsi="Arial" w:cs="Arial"/>
      <w:b/>
      <w:bCs/>
    </w:rPr>
  </w:style>
  <w:style w:type="paragraph" w:styleId="aa">
    <w:name w:val="footer"/>
    <w:basedOn w:val="a"/>
    <w:link w:val="ab"/>
    <w:rsid w:val="000511B3"/>
    <w:pPr>
      <w:tabs>
        <w:tab w:val="center" w:pos="4677"/>
        <w:tab w:val="right" w:pos="9355"/>
      </w:tabs>
    </w:pPr>
  </w:style>
  <w:style w:type="character" w:customStyle="1" w:styleId="ab">
    <w:name w:val="Нижний колонтитул Знак"/>
    <w:link w:val="aa"/>
    <w:rsid w:val="000511B3"/>
    <w:rPr>
      <w:sz w:val="28"/>
      <w:szCs w:val="28"/>
    </w:rPr>
  </w:style>
  <w:style w:type="paragraph" w:customStyle="1" w:styleId="ac">
    <w:name w:val="Содержимое таблицы"/>
    <w:basedOn w:val="a"/>
    <w:rsid w:val="000511B3"/>
    <w:pPr>
      <w:suppressLineNumbers/>
      <w:suppressAutoHyphens/>
    </w:pPr>
    <w:rPr>
      <w:rFonts w:cs="Calibri"/>
      <w:lang w:eastAsia="ar-SA"/>
    </w:rPr>
  </w:style>
  <w:style w:type="paragraph" w:styleId="ad">
    <w:name w:val="List Paragraph"/>
    <w:basedOn w:val="a"/>
    <w:uiPriority w:val="34"/>
    <w:qFormat/>
    <w:rsid w:val="001E01BC"/>
    <w:pPr>
      <w:spacing w:after="200" w:line="276" w:lineRule="auto"/>
      <w:ind w:left="720"/>
      <w:contextualSpacing/>
    </w:pPr>
    <w:rPr>
      <w:rFonts w:ascii="Calibri" w:eastAsia="Calibri" w:hAnsi="Calibri"/>
      <w:sz w:val="22"/>
      <w:szCs w:val="22"/>
      <w:lang w:eastAsia="en-US"/>
    </w:rPr>
  </w:style>
  <w:style w:type="paragraph" w:customStyle="1" w:styleId="ae">
    <w:name w:val="подпись"/>
    <w:basedOn w:val="a"/>
    <w:uiPriority w:val="99"/>
    <w:rsid w:val="005227FC"/>
    <w:pPr>
      <w:tabs>
        <w:tab w:val="left" w:pos="6804"/>
      </w:tabs>
      <w:spacing w:line="240" w:lineRule="atLeast"/>
      <w:ind w:right="4820"/>
    </w:pPr>
    <w:rPr>
      <w:rFonts w:eastAsia="Calibri"/>
      <w:szCs w:val="20"/>
    </w:rPr>
  </w:style>
  <w:style w:type="numbering" w:customStyle="1" w:styleId="11">
    <w:name w:val="Нет списка1"/>
    <w:next w:val="a2"/>
    <w:uiPriority w:val="99"/>
    <w:semiHidden/>
    <w:unhideWhenUsed/>
    <w:rsid w:val="00C035C9"/>
  </w:style>
  <w:style w:type="character" w:customStyle="1" w:styleId="af">
    <w:name w:val="ТАБЛИЦА Знак"/>
    <w:link w:val="af0"/>
    <w:locked/>
    <w:rsid w:val="00F023D7"/>
    <w:rPr>
      <w:rFonts w:ascii="Arial" w:hAnsi="Arial" w:cs="Arial"/>
      <w:sz w:val="24"/>
      <w:szCs w:val="24"/>
    </w:rPr>
  </w:style>
  <w:style w:type="paragraph" w:customStyle="1" w:styleId="af0">
    <w:name w:val="ТАБЛИЦА"/>
    <w:basedOn w:val="a"/>
    <w:link w:val="af"/>
    <w:qFormat/>
    <w:rsid w:val="00F023D7"/>
    <w:pPr>
      <w:ind w:firstLine="0"/>
    </w:pPr>
    <w:rPr>
      <w:rFonts w:cs="Arial"/>
    </w:rPr>
  </w:style>
  <w:style w:type="character" w:styleId="HTML">
    <w:name w:val="HTML Variable"/>
    <w:aliases w:val="!Ссылки в документе"/>
    <w:basedOn w:val="a0"/>
    <w:rsid w:val="00CA529F"/>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CA529F"/>
    <w:rPr>
      <w:rFonts w:ascii="Courier" w:hAnsi="Courier"/>
      <w:sz w:val="22"/>
      <w:szCs w:val="20"/>
    </w:rPr>
  </w:style>
  <w:style w:type="character" w:customStyle="1" w:styleId="af2">
    <w:name w:val="Текст примечания Знак"/>
    <w:link w:val="af1"/>
    <w:rsid w:val="00F023D7"/>
    <w:rPr>
      <w:rFonts w:ascii="Courier" w:hAnsi="Courier"/>
      <w:sz w:val="22"/>
    </w:rPr>
  </w:style>
  <w:style w:type="paragraph" w:customStyle="1" w:styleId="Title">
    <w:name w:val="Title!Название НПА"/>
    <w:basedOn w:val="a"/>
    <w:rsid w:val="00CA529F"/>
    <w:pPr>
      <w:spacing w:before="240" w:after="60"/>
      <w:jc w:val="center"/>
      <w:outlineLvl w:val="0"/>
    </w:pPr>
    <w:rPr>
      <w:rFonts w:cs="Arial"/>
      <w:b/>
      <w:bCs/>
      <w:kern w:val="28"/>
      <w:sz w:val="32"/>
      <w:szCs w:val="32"/>
    </w:rPr>
  </w:style>
  <w:style w:type="paragraph" w:customStyle="1" w:styleId="af3">
    <w:name w:val="ПРИЛОЖЕНИЕ"/>
    <w:basedOn w:val="a"/>
    <w:link w:val="af4"/>
    <w:qFormat/>
    <w:rsid w:val="00F023D7"/>
    <w:pPr>
      <w:widowControl w:val="0"/>
      <w:autoSpaceDE w:val="0"/>
      <w:autoSpaceDN w:val="0"/>
      <w:adjustRightInd w:val="0"/>
      <w:ind w:left="3969" w:firstLine="0"/>
    </w:pPr>
    <w:rPr>
      <w:rFonts w:cs="Arial"/>
    </w:rPr>
  </w:style>
  <w:style w:type="character" w:customStyle="1" w:styleId="af4">
    <w:name w:val="ПРИЛОЖЕНИЕ Знак"/>
    <w:link w:val="af3"/>
    <w:rsid w:val="00F023D7"/>
    <w:rPr>
      <w:rFonts w:ascii="Arial" w:hAnsi="Arial" w:cs="Arial"/>
      <w:sz w:val="24"/>
      <w:szCs w:val="24"/>
    </w:rPr>
  </w:style>
  <w:style w:type="paragraph" w:styleId="af5">
    <w:name w:val="caption"/>
    <w:aliases w:val="НАЗВАНИЕ"/>
    <w:basedOn w:val="a"/>
    <w:next w:val="a"/>
    <w:qFormat/>
    <w:rsid w:val="00F023D7"/>
    <w:pPr>
      <w:widowControl w:val="0"/>
      <w:autoSpaceDE w:val="0"/>
      <w:autoSpaceDN w:val="0"/>
      <w:adjustRightInd w:val="0"/>
      <w:ind w:firstLine="0"/>
      <w:jc w:val="center"/>
    </w:pPr>
    <w:rPr>
      <w:iCs/>
      <w:szCs w:val="32"/>
    </w:rPr>
  </w:style>
  <w:style w:type="character" w:customStyle="1" w:styleId="10">
    <w:name w:val="Заголовок 1 Знак"/>
    <w:link w:val="1"/>
    <w:rsid w:val="00F023D7"/>
    <w:rPr>
      <w:rFonts w:ascii="Arial" w:hAnsi="Arial" w:cs="Arial"/>
      <w:b/>
      <w:bCs/>
      <w:kern w:val="32"/>
      <w:sz w:val="32"/>
      <w:szCs w:val="32"/>
    </w:rPr>
  </w:style>
  <w:style w:type="table" w:customStyle="1" w:styleId="12">
    <w:name w:val="Сетка таблицы1"/>
    <w:basedOn w:val="a1"/>
    <w:next w:val="a3"/>
    <w:uiPriority w:val="59"/>
    <w:rsid w:val="00F023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A529F"/>
    <w:pPr>
      <w:spacing w:before="120" w:after="120"/>
      <w:jc w:val="right"/>
    </w:pPr>
    <w:rPr>
      <w:rFonts w:ascii="Arial" w:hAnsi="Arial" w:cs="Arial"/>
      <w:b/>
      <w:bCs/>
      <w:kern w:val="28"/>
      <w:sz w:val="32"/>
      <w:szCs w:val="32"/>
    </w:rPr>
  </w:style>
  <w:style w:type="paragraph" w:customStyle="1" w:styleId="Table">
    <w:name w:val="Table!Таблица"/>
    <w:rsid w:val="00CA529F"/>
    <w:rPr>
      <w:rFonts w:ascii="Arial" w:hAnsi="Arial" w:cs="Arial"/>
      <w:bCs/>
      <w:kern w:val="28"/>
      <w:sz w:val="24"/>
      <w:szCs w:val="32"/>
    </w:rPr>
  </w:style>
  <w:style w:type="paragraph" w:customStyle="1" w:styleId="Table0">
    <w:name w:val="Table!"/>
    <w:next w:val="Table"/>
    <w:rsid w:val="00CA529F"/>
    <w:pPr>
      <w:jc w:val="center"/>
    </w:pPr>
    <w:rPr>
      <w:rFonts w:ascii="Arial" w:hAnsi="Arial" w:cs="Arial"/>
      <w:b/>
      <w:bCs/>
      <w:kern w:val="28"/>
      <w:sz w:val="24"/>
      <w:szCs w:val="32"/>
    </w:rPr>
  </w:style>
  <w:style w:type="paragraph" w:customStyle="1" w:styleId="NumberAndDate">
    <w:name w:val="NumberAndDate"/>
    <w:aliases w:val="!Дата и Номер"/>
    <w:qFormat/>
    <w:rsid w:val="00CA529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A529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214">
      <w:bodyDiv w:val="1"/>
      <w:marLeft w:val="0"/>
      <w:marRight w:val="0"/>
      <w:marTop w:val="0"/>
      <w:marBottom w:val="0"/>
      <w:divBdr>
        <w:top w:val="none" w:sz="0" w:space="0" w:color="auto"/>
        <w:left w:val="none" w:sz="0" w:space="0" w:color="auto"/>
        <w:bottom w:val="none" w:sz="0" w:space="0" w:color="auto"/>
        <w:right w:val="none" w:sz="0" w:space="0" w:color="auto"/>
      </w:divBdr>
    </w:div>
    <w:div w:id="808548337">
      <w:bodyDiv w:val="1"/>
      <w:marLeft w:val="0"/>
      <w:marRight w:val="0"/>
      <w:marTop w:val="0"/>
      <w:marBottom w:val="0"/>
      <w:divBdr>
        <w:top w:val="none" w:sz="0" w:space="0" w:color="auto"/>
        <w:left w:val="none" w:sz="0" w:space="0" w:color="auto"/>
        <w:bottom w:val="none" w:sz="0" w:space="0" w:color="auto"/>
        <w:right w:val="none" w:sz="0" w:space="0" w:color="auto"/>
      </w:divBdr>
    </w:div>
    <w:div w:id="17340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82F7-475E-44E7-8D6D-0647F19A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22</Pages>
  <Words>3637</Words>
  <Characters>20735</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правил определения требований к закупаемым органами местного само</vt:lpstr>
      <vt:lpstr>4. Опубликовать настоящее постановление в официальном периодическом печатном из</vt:lpstr>
      <vt:lpstr>5. Контроль за исполнением настоящего постановления возложить на заместителя гл</vt:lpstr>
      <vt:lpstr/>
    </vt:vector>
  </TitlesOfParts>
  <Company>DreamLair</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2015-12-29T05:11:00Z</cp:lastPrinted>
  <dcterms:created xsi:type="dcterms:W3CDTF">2022-01-24T06:06:00Z</dcterms:created>
  <dcterms:modified xsi:type="dcterms:W3CDTF">2022-01-24T06:07:00Z</dcterms:modified>
</cp:coreProperties>
</file>