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6C" w:rsidRPr="00C10F09" w:rsidRDefault="000D7E6C" w:rsidP="00AF1CD0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09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0D7E6C" w:rsidRPr="000D7E6C" w:rsidRDefault="000D7E6C" w:rsidP="00AF1CD0">
      <w:pPr>
        <w:widowControl w:val="0"/>
        <w:autoSpaceDE w:val="0"/>
        <w:autoSpaceDN w:val="0"/>
        <w:adjustRightInd w:val="0"/>
        <w:spacing w:after="300"/>
        <w:jc w:val="center"/>
        <w:rPr>
          <w:rFonts w:ascii="Times New Roman" w:hAnsi="Times New Roman" w:cs="Times New Roman"/>
          <w:b/>
        </w:rPr>
      </w:pPr>
      <w:r w:rsidRPr="00C10F09">
        <w:rPr>
          <w:rFonts w:ascii="Times New Roman" w:hAnsi="Times New Roman" w:cs="Times New Roman"/>
          <w:b/>
        </w:rPr>
        <w:t>холодного водоснабжения и водоотведения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771"/>
        <w:gridCol w:w="5800"/>
      </w:tblGrid>
      <w:tr w:rsidR="00AF1CD0" w:rsidTr="00E5051D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AF1CD0" w:rsidRDefault="00AF1CD0" w:rsidP="00E5051D">
            <w:pPr>
              <w:pStyle w:val="Normalunindented"/>
              <w:keepNext/>
              <w:jc w:val="left"/>
            </w:pPr>
            <w:proofErr w:type="gramStart"/>
            <w:r>
              <w:t>г</w:t>
            </w:r>
            <w:proofErr w:type="gramEnd"/>
            <w:r>
              <w:t xml:space="preserve">. </w:t>
            </w:r>
            <w:r>
              <w:rPr>
                <w:u w:val="single"/>
              </w:rPr>
              <w:t>                            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AF1CD0" w:rsidRDefault="00AF1CD0" w:rsidP="00E5051D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  </w:t>
            </w:r>
            <w:r>
              <w:t xml:space="preserve"> </w:t>
            </w:r>
            <w:r>
              <w:rPr>
                <w:u w:val="single"/>
              </w:rPr>
              <w:t>       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D7E6C" w:rsidRPr="00C10F09" w:rsidRDefault="000D7E6C" w:rsidP="000D7E6C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D7E6C" w:rsidRPr="00C10F09" w:rsidRDefault="00085A6F" w:rsidP="00F82B5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Муниципальное унитарное предприятие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Воронежской области</w:t>
      </w:r>
      <w:r w:rsidR="000D7E6C" w:rsidRPr="00C10F09">
        <w:rPr>
          <w:rFonts w:ascii="Times New Roman" w:hAnsi="Times New Roman" w:cs="Times New Roman"/>
          <w:b/>
          <w:sz w:val="22"/>
          <w:szCs w:val="22"/>
        </w:rPr>
        <w:t xml:space="preserve"> «Водоканал»</w:t>
      </w:r>
      <w:r w:rsidR="000D7E6C" w:rsidRPr="00C10F09">
        <w:rPr>
          <w:rFonts w:ascii="Times New Roman" w:hAnsi="Times New Roman" w:cs="Times New Roman"/>
          <w:sz w:val="22"/>
          <w:szCs w:val="22"/>
        </w:rPr>
        <w:t xml:space="preserve">, именуемое    в    дальнейшем   «Поставщик», в лице генерального директора </w:t>
      </w:r>
      <w:r w:rsidR="003C5AE9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0D7E6C" w:rsidRPr="00C10F09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 с одной </w:t>
      </w:r>
      <w:r w:rsidR="00791FFE">
        <w:rPr>
          <w:rFonts w:ascii="Times New Roman" w:hAnsi="Times New Roman" w:cs="Times New Roman"/>
          <w:sz w:val="22"/>
          <w:szCs w:val="22"/>
        </w:rPr>
        <w:t>Стороны</w:t>
      </w:r>
      <w:r w:rsidR="000D7E6C" w:rsidRPr="00C10F09">
        <w:rPr>
          <w:rFonts w:ascii="Times New Roman" w:hAnsi="Times New Roman" w:cs="Times New Roman"/>
          <w:sz w:val="22"/>
          <w:szCs w:val="22"/>
        </w:rPr>
        <w:t xml:space="preserve">, и ………… именуемое в дальнейшем «Абонент», в лице…… действующего на основании …………… с другой </w:t>
      </w:r>
      <w:r w:rsidR="00501B28">
        <w:rPr>
          <w:rFonts w:ascii="Times New Roman" w:hAnsi="Times New Roman" w:cs="Times New Roman"/>
          <w:sz w:val="22"/>
          <w:szCs w:val="22"/>
        </w:rPr>
        <w:t>с</w:t>
      </w:r>
      <w:r w:rsidR="00791FFE">
        <w:rPr>
          <w:rFonts w:ascii="Times New Roman" w:hAnsi="Times New Roman" w:cs="Times New Roman"/>
          <w:sz w:val="22"/>
          <w:szCs w:val="22"/>
        </w:rPr>
        <w:t>тороны</w:t>
      </w:r>
      <w:r w:rsidR="000D7E6C" w:rsidRPr="00C10F09">
        <w:rPr>
          <w:rFonts w:ascii="Times New Roman" w:hAnsi="Times New Roman" w:cs="Times New Roman"/>
          <w:sz w:val="22"/>
          <w:szCs w:val="22"/>
        </w:rPr>
        <w:t>, именуемые в  дальнейшем  «</w:t>
      </w:r>
      <w:r w:rsidR="00791FFE">
        <w:rPr>
          <w:rFonts w:ascii="Times New Roman" w:hAnsi="Times New Roman" w:cs="Times New Roman"/>
          <w:sz w:val="22"/>
          <w:szCs w:val="22"/>
        </w:rPr>
        <w:t>Стороны</w:t>
      </w:r>
      <w:r w:rsidR="000D7E6C" w:rsidRPr="00C10F09">
        <w:rPr>
          <w:rFonts w:ascii="Times New Roman" w:hAnsi="Times New Roman" w:cs="Times New Roman"/>
          <w:sz w:val="22"/>
          <w:szCs w:val="22"/>
        </w:rPr>
        <w:t>», в соответствии с Гражданским кодексом Российской Федерации, с соблюдением требований Федерального закона РФ № 44-ФЗ от 05.04.2013</w:t>
      </w:r>
      <w:proofErr w:type="gramEnd"/>
      <w:r w:rsidR="000D7E6C" w:rsidRPr="00C10F09">
        <w:rPr>
          <w:rFonts w:ascii="Times New Roman" w:hAnsi="Times New Roman" w:cs="Times New Roman"/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="000D7E6C" w:rsidRPr="00C10F09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="000D7E6C" w:rsidRPr="00C10F09">
        <w:rPr>
          <w:rFonts w:ascii="Times New Roman" w:hAnsi="Times New Roman" w:cs="Times New Roman"/>
          <w:sz w:val="22"/>
          <w:szCs w:val="22"/>
        </w:rPr>
        <w:t xml:space="preserve"> Федеральный закон №44-ФЗ), и иного законодательства Российской Федерации и Воронежской области, заключили  настоящий Договор о нижеследующем:</w:t>
      </w:r>
    </w:p>
    <w:p w:rsidR="000D7E6C" w:rsidRPr="004410DB" w:rsidRDefault="000D7E6C" w:rsidP="004410D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42"/>
      <w:bookmarkEnd w:id="0"/>
      <w:r w:rsidRPr="000D7E6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D7E6C" w:rsidRPr="00C10F09" w:rsidRDefault="000D7E6C" w:rsidP="004A6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1.1. По настоящему договору Поставщик обязуется подавать Абоненту через присоединенную водопроводную сеть из централизованных систем водоснабжения питьевую воду в объеме ….. м</w:t>
      </w:r>
      <w:r w:rsidRPr="00C10F09">
        <w:rPr>
          <w:rFonts w:ascii="Times New Roman" w:hAnsi="Times New Roman" w:cs="Times New Roman"/>
          <w:vertAlign w:val="superscript"/>
        </w:rPr>
        <w:t xml:space="preserve">3 </w:t>
      </w:r>
      <w:r w:rsidRPr="00C10F09">
        <w:rPr>
          <w:rFonts w:ascii="Times New Roman" w:hAnsi="Times New Roman" w:cs="Times New Roman"/>
        </w:rPr>
        <w:t>на сумму ….. и принимать сточные воды в объеме …м</w:t>
      </w:r>
      <w:r w:rsidRPr="00C10F09">
        <w:rPr>
          <w:rFonts w:ascii="Times New Roman" w:hAnsi="Times New Roman" w:cs="Times New Roman"/>
          <w:vertAlign w:val="superscript"/>
        </w:rPr>
        <w:t xml:space="preserve">3 </w:t>
      </w:r>
      <w:r w:rsidRPr="00C10F09">
        <w:rPr>
          <w:rFonts w:ascii="Times New Roman" w:hAnsi="Times New Roman" w:cs="Times New Roman"/>
        </w:rPr>
        <w:t xml:space="preserve">на сумму ….. </w:t>
      </w:r>
      <w:r w:rsidRPr="00C10F09">
        <w:rPr>
          <w:rFonts w:ascii="Times New Roman" w:hAnsi="Times New Roman" w:cs="Times New Roman"/>
        </w:rPr>
        <w:tab/>
      </w:r>
      <w:r w:rsidRPr="00C10F09">
        <w:rPr>
          <w:rFonts w:ascii="Times New Roman" w:hAnsi="Times New Roman" w:cs="Times New Roman"/>
        </w:rPr>
        <w:tab/>
      </w:r>
      <w:r w:rsidRPr="00C10F09">
        <w:rPr>
          <w:rFonts w:ascii="Times New Roman" w:hAnsi="Times New Roman" w:cs="Times New Roman"/>
        </w:rPr>
        <w:tab/>
        <w:t>Абонент обязуется оплачивать питьевую воду установленного качества в объеме, определенном настоящим Договором. Поставщик обязуется осуществлять прием сточных вод  Абонента от канализационного выпуска в централизованную систему водоотведения и обеспечивать их транспортировку, о</w:t>
      </w:r>
      <w:r w:rsidR="00142881">
        <w:rPr>
          <w:rFonts w:ascii="Times New Roman" w:hAnsi="Times New Roman" w:cs="Times New Roman"/>
        </w:rPr>
        <w:t xml:space="preserve">чистку и сброс. </w:t>
      </w:r>
      <w:r w:rsidRPr="00C10F09">
        <w:rPr>
          <w:rFonts w:ascii="Times New Roman" w:hAnsi="Times New Roman" w:cs="Times New Roman"/>
        </w:rPr>
        <w:t>Абонент обязуется соблюдать режим водоотведения, нормативы по объему и составу отводимых в централизованную систему водоотведения сточных вод, нормативы допустимых сбросов, требования к с</w:t>
      </w:r>
      <w:r w:rsidR="00142881">
        <w:rPr>
          <w:rFonts w:ascii="Times New Roman" w:hAnsi="Times New Roman" w:cs="Times New Roman"/>
        </w:rPr>
        <w:t>оставу и свойствам сточных вод</w:t>
      </w:r>
      <w:r w:rsidRPr="00C10F09">
        <w:rPr>
          <w:rFonts w:ascii="Times New Roman" w:hAnsi="Times New Roman" w:cs="Times New Roman"/>
        </w:rPr>
        <w:t>, оплачивать водоотведение и принятую холодную воду в сроки, порядке и размере, которые предусмотрены настоящим Договором, соблюдать</w:t>
      </w:r>
      <w:proofErr w:type="gramStart"/>
      <w:r w:rsidRPr="00C10F09">
        <w:rPr>
          <w:rFonts w:ascii="Times New Roman" w:hAnsi="Times New Roman" w:cs="Times New Roman"/>
        </w:rPr>
        <w:t xml:space="preserve"> </w:t>
      </w:r>
      <w:r w:rsidR="00142881">
        <w:rPr>
          <w:rFonts w:ascii="Times New Roman" w:hAnsi="Times New Roman" w:cs="Times New Roman"/>
        </w:rPr>
        <w:t>,</w:t>
      </w:r>
      <w:proofErr w:type="gramEnd"/>
      <w:r w:rsidR="00142881">
        <w:rPr>
          <w:rFonts w:ascii="Times New Roman" w:hAnsi="Times New Roman" w:cs="Times New Roman"/>
        </w:rPr>
        <w:t xml:space="preserve"> </w:t>
      </w:r>
      <w:r w:rsidRPr="00C10F09">
        <w:rPr>
          <w:rFonts w:ascii="Times New Roman" w:hAnsi="Times New Roman" w:cs="Times New Roman"/>
        </w:rPr>
        <w:t>в соответствии с настоящим Договором</w:t>
      </w:r>
      <w:r w:rsidR="00142881">
        <w:rPr>
          <w:rFonts w:ascii="Times New Roman" w:hAnsi="Times New Roman" w:cs="Times New Roman"/>
        </w:rPr>
        <w:t>,</w:t>
      </w:r>
      <w:r w:rsidRPr="00C10F09">
        <w:rPr>
          <w:rFonts w:ascii="Times New Roman" w:hAnsi="Times New Roman" w:cs="Times New Roman"/>
        </w:rPr>
        <w:t xml:space="preserve"> режим потребления холодной воды, а также обеспечивать безопасность эксплуатации находящихся в его </w:t>
      </w:r>
      <w:proofErr w:type="gramStart"/>
      <w:r w:rsidRPr="00C10F09">
        <w:rPr>
          <w:rFonts w:ascii="Times New Roman" w:hAnsi="Times New Roman" w:cs="Times New Roman"/>
        </w:rPr>
        <w:t>ведении</w:t>
      </w:r>
      <w:proofErr w:type="gramEnd"/>
      <w:r w:rsidRPr="00C10F09">
        <w:rPr>
          <w:rFonts w:ascii="Times New Roman" w:hAnsi="Times New Roman" w:cs="Times New Roman"/>
        </w:rPr>
        <w:t xml:space="preserve"> водопроводных и канализационных сетей и исправность используемых им приборов учета.</w:t>
      </w:r>
    </w:p>
    <w:p w:rsidR="000D7E6C" w:rsidRPr="00C10F09" w:rsidRDefault="000D7E6C" w:rsidP="004A6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1.2. Граница раздела балансовой принадлежности по водопро</w:t>
      </w:r>
      <w:r w:rsidR="008B4379">
        <w:rPr>
          <w:rFonts w:ascii="Times New Roman" w:hAnsi="Times New Roman" w:cs="Times New Roman"/>
        </w:rPr>
        <w:t>водным и канализационным сетям А</w:t>
      </w:r>
      <w:r w:rsidRPr="00C10F09">
        <w:rPr>
          <w:rFonts w:ascii="Times New Roman" w:hAnsi="Times New Roman" w:cs="Times New Roman"/>
        </w:rPr>
        <w:t xml:space="preserve">бонента и </w:t>
      </w:r>
      <w:r w:rsidR="008B4379">
        <w:rPr>
          <w:rFonts w:ascii="Times New Roman" w:hAnsi="Times New Roman" w:cs="Times New Roman"/>
        </w:rPr>
        <w:t xml:space="preserve">Поставщика </w:t>
      </w:r>
      <w:r w:rsidRPr="00C10F09">
        <w:rPr>
          <w:rFonts w:ascii="Times New Roman" w:hAnsi="Times New Roman" w:cs="Times New Roman"/>
        </w:rPr>
        <w:t xml:space="preserve">определяется в акте о разграничении балансовой принадлежности, приведенном в </w:t>
      </w:r>
      <w:hyperlink r:id="rId8" w:history="1">
        <w:r w:rsidR="00BF659C">
          <w:rPr>
            <w:rFonts w:ascii="Times New Roman" w:hAnsi="Times New Roman" w:cs="Times New Roman"/>
          </w:rPr>
          <w:t>приложении №</w:t>
        </w:r>
        <w:r w:rsidRPr="00C10F09">
          <w:rPr>
            <w:rFonts w:ascii="Times New Roman" w:hAnsi="Times New Roman" w:cs="Times New Roman"/>
          </w:rPr>
          <w:t xml:space="preserve"> 1</w:t>
        </w:r>
      </w:hyperlink>
      <w:r w:rsidRPr="00C10F09">
        <w:rPr>
          <w:rFonts w:ascii="Times New Roman" w:hAnsi="Times New Roman" w:cs="Times New Roman"/>
        </w:rPr>
        <w:t>.</w:t>
      </w:r>
    </w:p>
    <w:p w:rsidR="000D7E6C" w:rsidRPr="00C10F09" w:rsidRDefault="000D7E6C" w:rsidP="004A6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1.3. Граница раздела эксплуатационной ответственности по водопроводным и канализационным сетям Абонента и </w:t>
      </w:r>
      <w:r w:rsidR="008B4379">
        <w:rPr>
          <w:rFonts w:ascii="Times New Roman" w:hAnsi="Times New Roman" w:cs="Times New Roman"/>
        </w:rPr>
        <w:t xml:space="preserve">Поставщика </w:t>
      </w:r>
      <w:r w:rsidRPr="00C10F09">
        <w:rPr>
          <w:rFonts w:ascii="Times New Roman" w:hAnsi="Times New Roman" w:cs="Times New Roman"/>
        </w:rPr>
        <w:t xml:space="preserve">определяется в акте о разграничении эксплуатационной ответственности, приведенном в </w:t>
      </w:r>
      <w:hyperlink r:id="rId9" w:history="1">
        <w:r w:rsidR="00BF659C">
          <w:rPr>
            <w:rFonts w:ascii="Times New Roman" w:hAnsi="Times New Roman" w:cs="Times New Roman"/>
          </w:rPr>
          <w:t>приложении №</w:t>
        </w:r>
        <w:r w:rsidRPr="00C10F09">
          <w:rPr>
            <w:rFonts w:ascii="Times New Roman" w:hAnsi="Times New Roman" w:cs="Times New Roman"/>
          </w:rPr>
          <w:t xml:space="preserve"> 2</w:t>
        </w:r>
      </w:hyperlink>
      <w:r w:rsidRPr="00C10F09">
        <w:rPr>
          <w:rFonts w:ascii="Times New Roman" w:hAnsi="Times New Roman" w:cs="Times New Roman"/>
        </w:rPr>
        <w:t>.</w:t>
      </w:r>
    </w:p>
    <w:p w:rsidR="000D7E6C" w:rsidRPr="00C10F09" w:rsidRDefault="000D7E6C" w:rsidP="004A6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1.4. Местом исполнения обязательств по договору является </w:t>
      </w:r>
      <w:r w:rsidR="00E54CA1">
        <w:rPr>
          <w:rFonts w:ascii="Times New Roman" w:hAnsi="Times New Roman" w:cs="Times New Roman"/>
        </w:rPr>
        <w:t>(нежилые здания)</w:t>
      </w:r>
      <w:r w:rsidRPr="00C10F09">
        <w:rPr>
          <w:rFonts w:ascii="Times New Roman" w:hAnsi="Times New Roman" w:cs="Times New Roman"/>
        </w:rPr>
        <w:t>………</w:t>
      </w:r>
      <w:proofErr w:type="gramStart"/>
      <w:r w:rsidRPr="00C10F09">
        <w:rPr>
          <w:rFonts w:ascii="Times New Roman" w:hAnsi="Times New Roman" w:cs="Times New Roman"/>
        </w:rPr>
        <w:t xml:space="preserve"> .</w:t>
      </w:r>
      <w:proofErr w:type="gramEnd"/>
    </w:p>
    <w:p w:rsidR="000D7E6C" w:rsidRPr="004410DB" w:rsidRDefault="000D7E6C" w:rsidP="004410D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56"/>
      <w:bookmarkEnd w:id="1"/>
      <w:r w:rsidRPr="000D7E6C">
        <w:rPr>
          <w:rFonts w:ascii="Times New Roman" w:hAnsi="Times New Roman" w:cs="Times New Roman"/>
          <w:b/>
          <w:sz w:val="24"/>
          <w:szCs w:val="24"/>
        </w:rPr>
        <w:t>Сроки и режим подачи питьевой воды и водоотведения</w:t>
      </w:r>
    </w:p>
    <w:p w:rsidR="000D7E6C" w:rsidRPr="00C10F09" w:rsidRDefault="000D7E6C" w:rsidP="004A6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2.1. Подача питьевой воды и прием сточных вод осуществляется в период </w:t>
      </w:r>
      <w:proofErr w:type="gramStart"/>
      <w:r w:rsidRPr="00C10F09">
        <w:rPr>
          <w:rFonts w:ascii="Times New Roman" w:hAnsi="Times New Roman" w:cs="Times New Roman"/>
        </w:rPr>
        <w:t>с</w:t>
      </w:r>
      <w:proofErr w:type="gramEnd"/>
      <w:r w:rsidRPr="00C10F09">
        <w:rPr>
          <w:rFonts w:ascii="Times New Roman" w:hAnsi="Times New Roman" w:cs="Times New Roman"/>
        </w:rPr>
        <w:t xml:space="preserve"> ….  по ……. .</w:t>
      </w:r>
    </w:p>
    <w:p w:rsidR="000D7E6C" w:rsidRDefault="000D7E6C" w:rsidP="004A6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2.2. Сведения о режиме подачи питьевой воды и приема сточных вод указаны в таблице 1:</w:t>
      </w:r>
    </w:p>
    <w:p w:rsidR="004410DB" w:rsidRDefault="004410DB" w:rsidP="000D7E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5636FC" w:rsidRDefault="005636FC" w:rsidP="000D7E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4410DB" w:rsidRPr="00C10F09" w:rsidRDefault="004410DB" w:rsidP="000D7E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D7E6C" w:rsidRDefault="000D7E6C" w:rsidP="000D7E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142881" w:rsidRPr="00C10F09" w:rsidRDefault="00142881" w:rsidP="000D7E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D7E6C" w:rsidRPr="00C10F09" w:rsidRDefault="000D7E6C" w:rsidP="000D7E6C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Таблица 1. Режим подачи питьевой воды и приема сточных вод.</w:t>
      </w:r>
    </w:p>
    <w:tbl>
      <w:tblPr>
        <w:tblW w:w="0" w:type="auto"/>
        <w:tblLook w:val="0000"/>
      </w:tblPr>
      <w:tblGrid>
        <w:gridCol w:w="1104"/>
        <w:gridCol w:w="1072"/>
        <w:gridCol w:w="1172"/>
        <w:gridCol w:w="1583"/>
        <w:gridCol w:w="1071"/>
        <w:gridCol w:w="1172"/>
        <w:gridCol w:w="1583"/>
        <w:gridCol w:w="814"/>
      </w:tblGrid>
      <w:tr w:rsidR="000D7E6C" w:rsidRPr="00C10F09" w:rsidTr="000D7E6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Водопотребление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Всего,</w:t>
            </w:r>
          </w:p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F09">
              <w:rPr>
                <w:rFonts w:ascii="Times New Roman" w:hAnsi="Times New Roman" w:cs="Times New Roman"/>
              </w:rPr>
              <w:t>руб.</w:t>
            </w:r>
          </w:p>
        </w:tc>
      </w:tr>
      <w:tr w:rsidR="000D7E6C" w:rsidRPr="00C10F09" w:rsidTr="000D7E6C"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Объем, м</w:t>
            </w:r>
            <w:r w:rsidRPr="00C10F0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Тариф,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 xml:space="preserve">Стоимость, руб.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Объем, м</w:t>
            </w:r>
            <w:r w:rsidRPr="00C10F0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Тариф,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F09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E6C" w:rsidRPr="00C10F09" w:rsidTr="000D7E6C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0F09">
              <w:rPr>
                <w:rFonts w:ascii="Times New Roman" w:hAnsi="Times New Roman" w:cs="Times New Roman"/>
                <w:i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7E6C" w:rsidRPr="00C10F09" w:rsidTr="000D7E6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F0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E6C" w:rsidRPr="00C10F09" w:rsidRDefault="000D7E6C" w:rsidP="000D7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7E6C" w:rsidRPr="004410DB" w:rsidRDefault="000D7E6C" w:rsidP="004410D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62"/>
      <w:bookmarkEnd w:id="2"/>
      <w:r w:rsidRPr="000D7E6C">
        <w:rPr>
          <w:rFonts w:ascii="Times New Roman" w:hAnsi="Times New Roman" w:cs="Times New Roman"/>
          <w:b/>
          <w:sz w:val="24"/>
          <w:szCs w:val="24"/>
        </w:rPr>
        <w:t>Тарифы, сроки и порядок оплаты по договору</w:t>
      </w:r>
    </w:p>
    <w:p w:rsidR="000D7E6C" w:rsidRPr="00C10F09" w:rsidRDefault="000D7E6C" w:rsidP="00A72B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3.1. Общая сумма услуг по настоящему Договору составляет</w:t>
      </w:r>
      <w:proofErr w:type="gramStart"/>
      <w:r w:rsidRPr="00C10F09">
        <w:rPr>
          <w:rFonts w:ascii="Times New Roman" w:hAnsi="Times New Roman" w:cs="Times New Roman"/>
        </w:rPr>
        <w:t xml:space="preserve"> ….</w:t>
      </w:r>
      <w:proofErr w:type="gramEnd"/>
      <w:r w:rsidRPr="00C10F09">
        <w:rPr>
          <w:rFonts w:ascii="Times New Roman" w:hAnsi="Times New Roman" w:cs="Times New Roman"/>
        </w:rPr>
        <w:t>руб. …коп (…..) без НДС.</w:t>
      </w:r>
    </w:p>
    <w:p w:rsidR="000D7E6C" w:rsidRPr="00C10F09" w:rsidRDefault="000D7E6C" w:rsidP="00A72B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3.2. Оплата по настоящему договору осуществляется Абонентом по тарифам утвержденным </w:t>
      </w:r>
      <w:r w:rsidR="003C5AE9">
        <w:rPr>
          <w:rFonts w:ascii="Times New Roman" w:hAnsi="Times New Roman" w:cs="Times New Roman"/>
        </w:rPr>
        <w:t>Министерством тарифного</w:t>
      </w:r>
      <w:r w:rsidRPr="00C10F09">
        <w:rPr>
          <w:rFonts w:ascii="Times New Roman" w:hAnsi="Times New Roman" w:cs="Times New Roman"/>
        </w:rPr>
        <w:t xml:space="preserve"> регулировани</w:t>
      </w:r>
      <w:r w:rsidR="003C5AE9">
        <w:rPr>
          <w:rFonts w:ascii="Times New Roman" w:hAnsi="Times New Roman" w:cs="Times New Roman"/>
        </w:rPr>
        <w:t>я</w:t>
      </w:r>
      <w:r w:rsidRPr="00C10F09">
        <w:rPr>
          <w:rFonts w:ascii="Times New Roman" w:hAnsi="Times New Roman" w:cs="Times New Roman"/>
        </w:rPr>
        <w:t xml:space="preserve"> Воронежской области</w:t>
      </w:r>
      <w:r w:rsidR="003C5AE9">
        <w:rPr>
          <w:rFonts w:ascii="Times New Roman" w:hAnsi="Times New Roman" w:cs="Times New Roman"/>
        </w:rPr>
        <w:t xml:space="preserve"> (</w:t>
      </w:r>
      <w:proofErr w:type="spellStart"/>
      <w:r w:rsidR="003C5AE9">
        <w:rPr>
          <w:rFonts w:ascii="Times New Roman" w:hAnsi="Times New Roman" w:cs="Times New Roman"/>
        </w:rPr>
        <w:t>Минтарифов</w:t>
      </w:r>
      <w:proofErr w:type="spellEnd"/>
      <w:r w:rsidR="003C5AE9">
        <w:rPr>
          <w:rFonts w:ascii="Times New Roman" w:hAnsi="Times New Roman" w:cs="Times New Roman"/>
        </w:rPr>
        <w:t xml:space="preserve"> </w:t>
      </w:r>
      <w:proofErr w:type="gramStart"/>
      <w:r w:rsidR="003C5AE9">
        <w:rPr>
          <w:rFonts w:ascii="Times New Roman" w:hAnsi="Times New Roman" w:cs="Times New Roman"/>
        </w:rPr>
        <w:t>ВО</w:t>
      </w:r>
      <w:proofErr w:type="gramEnd"/>
      <w:r w:rsidR="003C5AE9">
        <w:rPr>
          <w:rFonts w:ascii="Times New Roman" w:hAnsi="Times New Roman" w:cs="Times New Roman"/>
        </w:rPr>
        <w:t>)</w:t>
      </w:r>
      <w:r w:rsidRPr="00C10F09">
        <w:rPr>
          <w:rFonts w:ascii="Times New Roman" w:hAnsi="Times New Roman" w:cs="Times New Roman"/>
        </w:rPr>
        <w:t>, Приказ №</w:t>
      </w:r>
      <w:r w:rsidR="00B70771">
        <w:rPr>
          <w:rFonts w:ascii="Times New Roman" w:hAnsi="Times New Roman" w:cs="Times New Roman"/>
        </w:rPr>
        <w:t>______</w:t>
      </w:r>
      <w:r w:rsidRPr="00C10F09">
        <w:rPr>
          <w:rFonts w:ascii="Times New Roman" w:hAnsi="Times New Roman" w:cs="Times New Roman"/>
        </w:rPr>
        <w:t>, №</w:t>
      </w:r>
      <w:r w:rsidR="00B70771">
        <w:rPr>
          <w:rFonts w:ascii="Times New Roman" w:hAnsi="Times New Roman" w:cs="Times New Roman"/>
        </w:rPr>
        <w:t>_______</w:t>
      </w:r>
      <w:r w:rsidRPr="00C10F09">
        <w:rPr>
          <w:rFonts w:ascii="Times New Roman" w:hAnsi="Times New Roman" w:cs="Times New Roman"/>
        </w:rPr>
        <w:t xml:space="preserve"> от </w:t>
      </w:r>
      <w:r w:rsidR="00B70771">
        <w:rPr>
          <w:rFonts w:ascii="Times New Roman" w:hAnsi="Times New Roman" w:cs="Times New Roman"/>
        </w:rPr>
        <w:t>_____________</w:t>
      </w:r>
      <w:r w:rsidRPr="00C10F09">
        <w:rPr>
          <w:rFonts w:ascii="Times New Roman" w:hAnsi="Times New Roman" w:cs="Times New Roman"/>
        </w:rPr>
        <w:t xml:space="preserve"> г., г. Воронеж. </w:t>
      </w:r>
    </w:p>
    <w:p w:rsidR="000D7E6C" w:rsidRPr="00C10F09" w:rsidRDefault="000D7E6C" w:rsidP="00A72B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bookmarkStart w:id="3" w:name="Par68"/>
      <w:bookmarkEnd w:id="3"/>
      <w:r w:rsidRPr="00C10F09">
        <w:rPr>
          <w:rFonts w:ascii="Times New Roman" w:hAnsi="Times New Roman" w:cs="Times New Roman"/>
        </w:rPr>
        <w:t>3.3. Расчетный период, установленный настоящим Договором, равен 1 календарному месяцу (с первого по последнее число каждого месяца). Абонент оплачивает полученную питьевую воду и отведенные сточные воды до 10-го числа месяца, следующего за расчетным месяцем, согласно предъявленных к оплате счетов-фактур за фактически отпущенную (полученную) питьевую воду на основании показаний приборов учета, за прием сточных вод, согла</w:t>
      </w:r>
      <w:r w:rsidR="00DB3EB3">
        <w:rPr>
          <w:rFonts w:ascii="Times New Roman" w:hAnsi="Times New Roman" w:cs="Times New Roman"/>
        </w:rPr>
        <w:t xml:space="preserve">сно количеству полученной воды. </w:t>
      </w:r>
      <w:r w:rsidRPr="00C10F09">
        <w:rPr>
          <w:rFonts w:ascii="Times New Roman" w:hAnsi="Times New Roman" w:cs="Times New Roman"/>
        </w:rPr>
        <w:t>Датой оплаты считается дата поступления денежных средств на расчетный счет Поставщика.</w:t>
      </w:r>
    </w:p>
    <w:p w:rsidR="000D7E6C" w:rsidRPr="00C10F09" w:rsidRDefault="000D7E6C" w:rsidP="00A72BE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3.4.  Оплата работ по прекращению (ограничению) отпуска Абоненту питьевой воды и приема от него сточных вод, вызванных нарушением Абонента условий Договора, и последующему подключению производится Абонентом дополнительно по расценкам Поставщика.</w:t>
      </w:r>
    </w:p>
    <w:p w:rsidR="000D7E6C" w:rsidRPr="00C10F09" w:rsidRDefault="000D7E6C" w:rsidP="00A72BE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3.5. При обнаружении самовольно возведенного устройства и сооружения для присоединения к системам водоснабжения и (или) водоотведения, представитель Поставщика оформляет акт и выписывает Абоненту (владельцу указанных устройств и сооружений), платежный документ для оплаты за полученную питьевую воду и сброшенные сточные воды, объем которых определяется в соответствии с пунктом  6.15. настоящего  </w:t>
      </w:r>
      <w:r w:rsidRPr="00C10F09">
        <w:rPr>
          <w:rFonts w:ascii="Times New Roman" w:hAnsi="Times New Roman" w:cs="Times New Roman"/>
          <w:bCs/>
          <w:sz w:val="22"/>
          <w:szCs w:val="22"/>
        </w:rPr>
        <w:t>Договора</w:t>
      </w:r>
      <w:r w:rsidRPr="00C10F09">
        <w:rPr>
          <w:rFonts w:ascii="Times New Roman" w:hAnsi="Times New Roman" w:cs="Times New Roman"/>
          <w:sz w:val="22"/>
          <w:szCs w:val="22"/>
        </w:rPr>
        <w:t>.  Кроме того, Абонент (владелец этих устройств и сооружений) оплачивает прямой ущерб, нанесенный им Поставщику в результате самовольного пользования, в соответствии с законодательством Российской Федерации.</w:t>
      </w:r>
    </w:p>
    <w:p w:rsidR="000D7E6C" w:rsidRPr="00C10F09" w:rsidRDefault="000D7E6C" w:rsidP="004A6648">
      <w:pPr>
        <w:pStyle w:val="a3"/>
        <w:spacing w:line="276" w:lineRule="auto"/>
        <w:ind w:firstLine="709"/>
        <w:rPr>
          <w:sz w:val="22"/>
          <w:szCs w:val="22"/>
        </w:rPr>
      </w:pPr>
      <w:r w:rsidRPr="00C10F09">
        <w:rPr>
          <w:sz w:val="22"/>
          <w:szCs w:val="22"/>
        </w:rPr>
        <w:t>Абонент (владелец самовольно возведенных устройств и сооружений) для присоединения к системам водоснабжения и (или) водоотведения подлежит отключению без уведомления. Затраты, связанные с отключением и возможной ликвидацией этих устройств, оплачиваются Абонентом.</w:t>
      </w:r>
    </w:p>
    <w:p w:rsidR="004410DB" w:rsidRPr="000D7E6C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3.6. Ошибки, допущенные Абонентом при выписке и оплате платежных документов, учитываются Поставщиком по мере их выявления. При обнаружении ошибки в учете расхода </w:t>
      </w:r>
      <w:r w:rsidRPr="00C10F09">
        <w:rPr>
          <w:rFonts w:ascii="Times New Roman" w:hAnsi="Times New Roman" w:cs="Times New Roman"/>
          <w:sz w:val="22"/>
          <w:szCs w:val="22"/>
        </w:rPr>
        <w:lastRenderedPageBreak/>
        <w:t>питьевой воды и сброшенных сточных вод Поставщик производит перерасчет в последний расчетный период с момента совершения ошибки.</w:t>
      </w:r>
    </w:p>
    <w:p w:rsidR="000D7E6C" w:rsidRPr="004410DB" w:rsidRDefault="000D7E6C" w:rsidP="004410D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73"/>
      <w:bookmarkEnd w:id="4"/>
      <w:r w:rsidRPr="000D7E6C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791FFE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4.1. Поставщик  обязуется: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а) обеспечивать надлежащую эксплуатацию и функционирование систем водоснабжения и канализации в соответствии с требованиями нормативно-технической документации и Договора. 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б) обеспечивать выполнение условий настоящего Договора  и требований  Правил;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в) принимать меры по сокращению утечек, потерь и нерационального использования питьевой воды;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г) проводить производственный лабораторный контроль качества питьевой воды и сбрасываемых  сточных вод;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) принимать меры по предотвращению самовольного присоединения к системам водоснабжения и канализации и самовольного пользования ими;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е) предупреждать Абонента, органы местного самоуправления и соответствующие органы государственного надзора о прекращении (ограничении) отпуска питьевой воды и приема (сброса) сточных вод в порядке и случаях, предусмотренных настоящим  Договора и Правилами;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ж) принимать необходимые меры по своевременной ликвидации аварий и повреждений на системах водоснабжения (канализации) в порядке и сроки, установленные нормативно-технической документацией, и возобновлению действия систем с соблюдением санитарных правил и норм;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) обеспечивать Абонента информацией о качестве питьевой воды, тарифах, лимитах водопотребления, мероприятиях по рациональному использованию питьевой воды, сокращению затрат на производство питьевой воды, по приему и очистке сточных вод, и об организации приборного учета.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4.2. Абонент обязуется: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а) обеспечивать выполнение условий настоящего Договора и требований  Правил;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б) обеспечивать эксплуатацию систем водоснабжения и канализации в соответствии с требованиями нормативно-технических документов;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в) обеспечивать сохранность пломб на средствах измерений, задвижке обводной линии, пожарных гидрантах, задвижках и других водопроводных устройствах, находящихся на его территории;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г) обеспечивать учет получаемой питьевой воды и сбрасываемых сточных вод;</w:t>
      </w:r>
    </w:p>
    <w:p w:rsidR="000D7E6C" w:rsidRPr="00E67A41" w:rsidRDefault="000D7E6C" w:rsidP="00E67A4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67A41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E67A41">
        <w:rPr>
          <w:rFonts w:ascii="Times New Roman" w:hAnsi="Times New Roman" w:cs="Times New Roman"/>
          <w:sz w:val="22"/>
          <w:szCs w:val="22"/>
        </w:rPr>
        <w:t>)</w:t>
      </w:r>
      <w:r w:rsidR="00E67A41" w:rsidRPr="00C10F09">
        <w:rPr>
          <w:rFonts w:ascii="Times New Roman" w:hAnsi="Times New Roman" w:cs="Times New Roman"/>
          <w:sz w:val="22"/>
          <w:szCs w:val="22"/>
        </w:rPr>
        <w:t xml:space="preserve"> обеспечивать беспрепятственный доступ представителей Поставщика на узлы учета Абонента, а также к контрольным канализационным колодцам для отбора проб;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е) осуществлять </w:t>
      </w:r>
      <w:proofErr w:type="gramStart"/>
      <w:r w:rsidRPr="00C10F0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C10F09">
        <w:rPr>
          <w:rFonts w:ascii="Times New Roman" w:hAnsi="Times New Roman" w:cs="Times New Roman"/>
          <w:sz w:val="22"/>
          <w:szCs w:val="22"/>
        </w:rPr>
        <w:t xml:space="preserve"> составом и свойствами сбрасываемых в систему канализации сточных вод и предоставлять Поставщику сведения о результатах такого контроля;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ж) соблюдать установленные ему условия и режимы водопотребления и сброса сточных вод и загрязняющих веществ, не допускать сброс веществ, которые могут: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-  засорять трубопроводы, колодцы, решетки или отлагаться на стенках трубопроводов, колодцев и других сооружений систем канализации;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- оказывать разрушающее воздействие на материал трубопроводов, оборудования и других сооружений систем канализации;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- образовывать в канализационных сетях и сооружениях </w:t>
      </w: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пожаро-взрывоопасные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 xml:space="preserve"> и токсичные </w:t>
      </w: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газопаровоздушные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 xml:space="preserve"> смеси;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-  препятствовать биологической очистке сточных вод.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Запрещается сброс веществ или продуктов их трансформации, для которых не установлены предельно допустимые концентрации и отсутствуют методы аналитического </w:t>
      </w:r>
      <w:r w:rsidRPr="00C10F09">
        <w:rPr>
          <w:rFonts w:ascii="Times New Roman" w:hAnsi="Times New Roman" w:cs="Times New Roman"/>
          <w:sz w:val="22"/>
          <w:szCs w:val="22"/>
        </w:rPr>
        <w:lastRenderedPageBreak/>
        <w:t>контроля, а также веществ, соединение которых может привести к образованию веществ с не установленными предельно допустимыми концентрациями.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) своевременно производить оплату Поставщику за полученную питьевую воду, сброшенные сточные воды и загрязняющие вещества;</w:t>
      </w:r>
    </w:p>
    <w:p w:rsidR="000D7E6C" w:rsidRPr="00C10F09" w:rsidRDefault="00E67A41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0D7E6C" w:rsidRPr="00C10F09">
        <w:rPr>
          <w:rFonts w:ascii="Times New Roman" w:hAnsi="Times New Roman" w:cs="Times New Roman"/>
          <w:sz w:val="22"/>
          <w:szCs w:val="22"/>
        </w:rPr>
        <w:t>) принимать меры по рациональному использованию питьевой воды, соблюдению лимитов водопотребления и нормативов водоотведения;</w:t>
      </w:r>
    </w:p>
    <w:p w:rsidR="000D7E6C" w:rsidRPr="00C10F09" w:rsidRDefault="00E67A41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</w:t>
      </w:r>
      <w:r w:rsidR="000D7E6C" w:rsidRPr="00C10F09">
        <w:rPr>
          <w:rFonts w:ascii="Times New Roman" w:hAnsi="Times New Roman" w:cs="Times New Roman"/>
          <w:sz w:val="22"/>
          <w:szCs w:val="22"/>
        </w:rPr>
        <w:t>) содержать в исправном состоянии системы и средства противопожарного водоснабжения, включая пожарные гидранты, задвижки, краны, установки автоматического пожаротушения, устанавливать на видных местах соответствующие указатели согласно требованиям норм противопожарной безопасности;</w:t>
      </w:r>
    </w:p>
    <w:p w:rsidR="000D7E6C" w:rsidRPr="00C10F09" w:rsidRDefault="00E67A41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</w:t>
      </w:r>
      <w:r w:rsidR="000D7E6C" w:rsidRPr="00C10F09">
        <w:rPr>
          <w:rFonts w:ascii="Times New Roman" w:hAnsi="Times New Roman" w:cs="Times New Roman"/>
          <w:sz w:val="22"/>
          <w:szCs w:val="22"/>
        </w:rPr>
        <w:t>) своевременно уведомлять Поставщика в случае передачи устройств и сооружений для присоединения к системам коммунального водоснабжения и (или) канализации другому собственнику, а также при изменении Абонентом реквизитов, правового статуса, организационно-правовой формы;</w:t>
      </w:r>
    </w:p>
    <w:p w:rsidR="000D7E6C" w:rsidRPr="00C10F09" w:rsidRDefault="00E67A41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0D7E6C" w:rsidRPr="00C10F09">
        <w:rPr>
          <w:rFonts w:ascii="Times New Roman" w:hAnsi="Times New Roman" w:cs="Times New Roman"/>
          <w:sz w:val="22"/>
          <w:szCs w:val="22"/>
        </w:rPr>
        <w:t xml:space="preserve">) немедленно уведомлять Поставщика и местные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 невозможности использования пожарных гидрантов из-за отсутствия или недостаточного напора воды в случаях возникновения аварии на водопроводных сетях Абонента; </w:t>
      </w:r>
    </w:p>
    <w:p w:rsidR="000D7E6C" w:rsidRPr="00C10F09" w:rsidRDefault="00E67A41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="000D7E6C" w:rsidRPr="00C10F09">
        <w:rPr>
          <w:rFonts w:ascii="Times New Roman" w:hAnsi="Times New Roman" w:cs="Times New Roman"/>
          <w:sz w:val="22"/>
          <w:szCs w:val="22"/>
        </w:rPr>
        <w:t xml:space="preserve">) немедленно сообщать Поставщику </w:t>
      </w:r>
      <w:proofErr w:type="gramStart"/>
      <w:r w:rsidR="000D7E6C" w:rsidRPr="00C10F09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0D7E6C" w:rsidRPr="00C10F09">
        <w:rPr>
          <w:rFonts w:ascii="Times New Roman" w:hAnsi="Times New Roman" w:cs="Times New Roman"/>
          <w:sz w:val="22"/>
          <w:szCs w:val="22"/>
        </w:rPr>
        <w:t xml:space="preserve"> всех повреждениях или неисправностях на водопроводных и канализационных сетях, сооружениях и устройствах, которые могут повлечь загрязнение питьевой воды и нанести ущерб здоровью населения, о нарушении работы систем коммунального водоснабжения и (или) канализации либо загрязнении окружающей природной среды;</w:t>
      </w:r>
    </w:p>
    <w:p w:rsidR="000D7E6C" w:rsidRPr="00C10F09" w:rsidRDefault="00E67A41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0D7E6C" w:rsidRPr="00C10F09">
        <w:rPr>
          <w:rFonts w:ascii="Times New Roman" w:hAnsi="Times New Roman" w:cs="Times New Roman"/>
          <w:sz w:val="22"/>
          <w:szCs w:val="22"/>
        </w:rPr>
        <w:t>) обеспечить ликвидацию повреждения или неисправности и устранить их последствия;</w:t>
      </w:r>
    </w:p>
    <w:p w:rsidR="000D7E6C" w:rsidRPr="00C10F09" w:rsidRDefault="00E67A41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="000D7E6C" w:rsidRPr="00C10F09">
        <w:rPr>
          <w:rFonts w:ascii="Times New Roman" w:hAnsi="Times New Roman" w:cs="Times New Roman"/>
          <w:sz w:val="22"/>
          <w:szCs w:val="22"/>
        </w:rPr>
        <w:t>) обеспечивать беспрепятственный доступ представителей Поставщика к осмотру и проведению эксплуатационных и ремонтных работ на транзитных водопроводных и канализационных сетях, водоводах и коллекторах, находящихся в хозяйственном ведении Поставщика и проходящих по территории Абонента;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4.3. Поставщик имеет право: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а) осуществлять </w:t>
      </w:r>
      <w:proofErr w:type="gramStart"/>
      <w:r w:rsidRPr="00C10F0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C10F09">
        <w:rPr>
          <w:rFonts w:ascii="Times New Roman" w:hAnsi="Times New Roman" w:cs="Times New Roman"/>
          <w:sz w:val="22"/>
          <w:szCs w:val="22"/>
        </w:rPr>
        <w:t xml:space="preserve"> правильностью учета объемов водопотребления и водоотведения Абонента;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б) осуществлять лабораторный </w:t>
      </w:r>
      <w:proofErr w:type="gramStart"/>
      <w:r w:rsidRPr="00C10F0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C10F09">
        <w:rPr>
          <w:rFonts w:ascii="Times New Roman" w:hAnsi="Times New Roman" w:cs="Times New Roman"/>
          <w:sz w:val="22"/>
          <w:szCs w:val="22"/>
        </w:rPr>
        <w:t xml:space="preserve"> составом сточных вод Абонента;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в) беспрепятственного доступа к контрольным канализационным колодцам для отбора проб сточных вод.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г) применять меры экономического воздействия за несоблюдение требований настоящего Договора и Правил в порядке, предусмотренном законодательством Российской Федерации;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) прекращать (ограничивать) отпуск Абоненту питьевой воды и прием от него сточных вод в случаях, предусмотренных настоящим Договора и  Правилами;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е) отключать без уведомления владельцев самовольно возведенных устройств и сооружений для присоединения к системам водоснабжения и канализации;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ж) получать от Абонента необходимые сведения и материалы, относящиеся к их системам водоснабжения и канализации;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) требовать возмещения ущерба, причиненного системам коммунального водоснабжения и канализации.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4.4. Абонент имеет право: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а) получать информацию о качественном составе отпускаемой питьевой воды, условиях отпуска питьевой воды и приема сточных вод;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lastRenderedPageBreak/>
        <w:t>б) получать информацию о лимитах водопотребления и нормативах водоотведения, изменении платы и тарифов;</w:t>
      </w:r>
    </w:p>
    <w:p w:rsidR="000D7E6C" w:rsidRPr="00C10F09" w:rsidRDefault="000D7E6C" w:rsidP="004A664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в) представлять в адрес Абонента результаты анализов сточных вод, пробы которых отобраны и исследованы аккредитованной лабораторией.</w:t>
      </w:r>
    </w:p>
    <w:p w:rsidR="000D7E6C" w:rsidRPr="00C10F09" w:rsidRDefault="000D7E6C" w:rsidP="004A664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C10F09">
        <w:rPr>
          <w:rFonts w:ascii="Times New Roman" w:hAnsi="Times New Roman" w:cs="Times New Roman"/>
        </w:rPr>
        <w:t>г) производить параллельный отбор проб сточных вод при отборе контрольной пробы Поставщиком и провести ее анализ в аккредитованной лаборатории за счет собственных средств.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) требовать возмещения убытков, понесенных по вине Поставщика;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е) пользоваться системами водоснабжения и (или) канализации в соответствии с условиями настоящего Договора.</w:t>
      </w:r>
    </w:p>
    <w:p w:rsidR="000D7E6C" w:rsidRPr="004410DB" w:rsidRDefault="000D7E6C" w:rsidP="004410DB">
      <w:pPr>
        <w:pStyle w:val="ConsNormal"/>
        <w:widowControl/>
        <w:numPr>
          <w:ilvl w:val="0"/>
          <w:numId w:val="3"/>
        </w:num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F09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791FFE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5.1. Поставщик и Абонент несут ответственность за невыполнение договорных обязательств в соответствии с законодательством Российской Федерации,  настоящим Договором и  Правилами;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5.2. За несвоевременное исполнение одной из </w:t>
      </w:r>
      <w:r w:rsidR="00791FFE">
        <w:rPr>
          <w:rFonts w:ascii="Times New Roman" w:hAnsi="Times New Roman" w:cs="Times New Roman"/>
          <w:sz w:val="22"/>
          <w:szCs w:val="22"/>
        </w:rPr>
        <w:t>Сторон</w:t>
      </w:r>
      <w:r w:rsidRPr="00C10F09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</w:t>
      </w:r>
      <w:r w:rsidR="00FB79E2">
        <w:rPr>
          <w:rFonts w:ascii="Times New Roman" w:hAnsi="Times New Roman" w:cs="Times New Roman"/>
          <w:sz w:val="22"/>
          <w:szCs w:val="22"/>
        </w:rPr>
        <w:t xml:space="preserve"> Договором</w:t>
      </w:r>
      <w:r w:rsidRPr="00C10F09">
        <w:rPr>
          <w:rFonts w:ascii="Times New Roman" w:hAnsi="Times New Roman" w:cs="Times New Roman"/>
          <w:sz w:val="22"/>
          <w:szCs w:val="22"/>
        </w:rPr>
        <w:t xml:space="preserve">, другая </w:t>
      </w:r>
      <w:r w:rsidR="00791FFE">
        <w:rPr>
          <w:rFonts w:ascii="Times New Roman" w:hAnsi="Times New Roman" w:cs="Times New Roman"/>
          <w:sz w:val="22"/>
          <w:szCs w:val="22"/>
        </w:rPr>
        <w:t>Сторон</w:t>
      </w:r>
      <w:r w:rsidRPr="00C10F09">
        <w:rPr>
          <w:rFonts w:ascii="Times New Roman" w:hAnsi="Times New Roman" w:cs="Times New Roman"/>
          <w:sz w:val="22"/>
          <w:szCs w:val="22"/>
        </w:rPr>
        <w:t xml:space="preserve">а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3602BC">
        <w:rPr>
          <w:rFonts w:ascii="Times New Roman" w:hAnsi="Times New Roman" w:cs="Times New Roman"/>
          <w:sz w:val="22"/>
          <w:szCs w:val="22"/>
        </w:rPr>
        <w:t>Договором</w:t>
      </w:r>
      <w:r w:rsidRPr="00C10F09">
        <w:rPr>
          <w:rFonts w:ascii="Times New Roman" w:hAnsi="Times New Roman" w:cs="Times New Roman"/>
          <w:sz w:val="22"/>
          <w:szCs w:val="22"/>
        </w:rPr>
        <w:t xml:space="preserve">, начиная со дня, следующего после дня истечения установленного государственным контрактом срока исполнения обязательства. Размер неустойки (штрафа, пеней) устанавливается </w:t>
      </w:r>
      <w:r w:rsidR="005846BD">
        <w:rPr>
          <w:rFonts w:ascii="Times New Roman" w:hAnsi="Times New Roman" w:cs="Times New Roman"/>
          <w:sz w:val="22"/>
          <w:szCs w:val="22"/>
        </w:rPr>
        <w:t>Договором</w:t>
      </w:r>
      <w:r w:rsidRPr="00C10F09">
        <w:rPr>
          <w:rFonts w:ascii="Times New Roman" w:hAnsi="Times New Roman" w:cs="Times New Roman"/>
          <w:sz w:val="22"/>
          <w:szCs w:val="22"/>
        </w:rPr>
        <w:t xml:space="preserve"> в размере одной трехсотой действующей на день уплаты неустойки (штрафа, пеней) ставки рефинансирования Центрального банка Российской Федерации. </w:t>
      </w:r>
      <w:r w:rsidR="00791FFE">
        <w:rPr>
          <w:rFonts w:ascii="Times New Roman" w:hAnsi="Times New Roman" w:cs="Times New Roman"/>
          <w:sz w:val="22"/>
          <w:szCs w:val="22"/>
        </w:rPr>
        <w:t>Сторон</w:t>
      </w:r>
      <w:r w:rsidRPr="00C10F09">
        <w:rPr>
          <w:rFonts w:ascii="Times New Roman" w:hAnsi="Times New Roman" w:cs="Times New Roman"/>
          <w:sz w:val="22"/>
          <w:szCs w:val="22"/>
        </w:rPr>
        <w:t xml:space="preserve">а, допустившая просрочку исполнения обязательства освобождается от уплаты неустойки (штрафа, пеней), если докажет, что просрочка исполнения указанного обязательства произошла вследствие непреодолимой силы или по вине другой </w:t>
      </w:r>
      <w:r w:rsidR="00791FFE">
        <w:rPr>
          <w:rFonts w:ascii="Times New Roman" w:hAnsi="Times New Roman" w:cs="Times New Roman"/>
          <w:sz w:val="22"/>
          <w:szCs w:val="22"/>
        </w:rPr>
        <w:t>Стороны</w:t>
      </w:r>
      <w:r w:rsidRPr="00C10F09">
        <w:rPr>
          <w:rFonts w:ascii="Times New Roman" w:hAnsi="Times New Roman" w:cs="Times New Roman"/>
          <w:sz w:val="22"/>
          <w:szCs w:val="22"/>
        </w:rPr>
        <w:t>.</w:t>
      </w:r>
    </w:p>
    <w:p w:rsidR="000D7E6C" w:rsidRPr="00C10F09" w:rsidRDefault="000D7E6C" w:rsidP="004A664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5.3. Абонент несет ответственность за качество сточных вод, сбрасываемых в централизованную систему водоотведения.</w:t>
      </w:r>
    </w:p>
    <w:p w:rsidR="000D7E6C" w:rsidRPr="000D7E6C" w:rsidRDefault="000D7E6C" w:rsidP="004A664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5.4. Абонент несет ответственность за достоверность информации по учету загрязняющих веществ в составе сточных вод.</w:t>
      </w:r>
    </w:p>
    <w:p w:rsidR="000D7E6C" w:rsidRPr="004410DB" w:rsidRDefault="000D7E6C" w:rsidP="004410DB">
      <w:pPr>
        <w:pStyle w:val="a5"/>
        <w:numPr>
          <w:ilvl w:val="0"/>
          <w:numId w:val="3"/>
        </w:num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6C">
        <w:rPr>
          <w:rFonts w:ascii="Times New Roman" w:hAnsi="Times New Roman" w:cs="Times New Roman"/>
          <w:b/>
          <w:sz w:val="24"/>
          <w:szCs w:val="24"/>
        </w:rPr>
        <w:t>Учет количества отпущенной питьевой воды и принятых сточных вод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6.1.  Абонент обеспечивает учет полученной питьевой воды и сбрасываемых сточных вод.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6.2.  Количество полученной питьевой воды и сброшенных сточных вод определяется </w:t>
      </w:r>
      <w:r w:rsidR="00301483">
        <w:rPr>
          <w:rFonts w:ascii="Times New Roman" w:hAnsi="Times New Roman" w:cs="Times New Roman"/>
          <w:sz w:val="22"/>
          <w:szCs w:val="22"/>
        </w:rPr>
        <w:t>Абонентом</w:t>
      </w:r>
      <w:r w:rsidRPr="00C10F09">
        <w:rPr>
          <w:rFonts w:ascii="Times New Roman" w:hAnsi="Times New Roman" w:cs="Times New Roman"/>
          <w:sz w:val="22"/>
          <w:szCs w:val="22"/>
        </w:rPr>
        <w:t xml:space="preserve"> в соответствии с данными учета фактического потребления питьевой воды и сброса сточных вод по показаниям средств измерений. 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6.3. Для учета объемов отпущенной Абоненту питьевой воды используются средства измерений, внесенные в государственный реестр, по прямому назначению, указанному в их технических паспортах. С этой целью оборудуются узлы учета. В случае отсутствия средств измерения на сбрасываемые сточные воды об</w:t>
      </w:r>
      <w:r w:rsidR="00767EBE">
        <w:rPr>
          <w:rFonts w:ascii="Times New Roman" w:hAnsi="Times New Roman" w:cs="Times New Roman"/>
          <w:sz w:val="22"/>
          <w:szCs w:val="22"/>
        </w:rPr>
        <w:t>ъ</w:t>
      </w:r>
      <w:r w:rsidRPr="00C10F09">
        <w:rPr>
          <w:rFonts w:ascii="Times New Roman" w:hAnsi="Times New Roman" w:cs="Times New Roman"/>
          <w:sz w:val="22"/>
          <w:szCs w:val="22"/>
        </w:rPr>
        <w:t xml:space="preserve">ем считается равным объему  потребленной воды.   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Узел учета должен размещаться на сетях Абонента, на границе эксплуатационной ответственности между Поставщиком и Абонентом.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Оборудование узла учета и его эксплуатация осуществляются за счет Абонента.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6.4. Ответственность за надлежащее состояние и исправность узлов учета, а также за своевременную поверку средств измерений, установленных на узлах учета, несет Абонент.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6.5. Учет полученной питьевой воды и сбрасываемых сточных вод, ведение и хранение необходимой документации по учету (журналы, диаграммы, дискеты и т.п.), выполнение расчетов и составление отчетных документов по определению количества полученной питьевой воды и сброшенных сточных вод за расчетный период осуществляются Абонентом.</w:t>
      </w:r>
    </w:p>
    <w:p w:rsidR="00B53F23" w:rsidRDefault="00B53F23" w:rsidP="00BB45E9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6.6. </w:t>
      </w:r>
      <w:r w:rsidR="00BB45E9" w:rsidRPr="00C10F09">
        <w:rPr>
          <w:rFonts w:ascii="Times New Roman" w:hAnsi="Times New Roman" w:cs="Times New Roman"/>
          <w:sz w:val="22"/>
          <w:szCs w:val="22"/>
        </w:rPr>
        <w:t xml:space="preserve">Снятие показаний средств измерений, служащих для расчетов с Поставщиком, производятся Абонентом в последний рабочий день расчетного периода. </w:t>
      </w:r>
      <w:r w:rsidR="00BB45E9">
        <w:rPr>
          <w:rFonts w:ascii="Times New Roman" w:hAnsi="Times New Roman" w:cs="Times New Roman"/>
          <w:sz w:val="22"/>
          <w:szCs w:val="22"/>
        </w:rPr>
        <w:t>С</w:t>
      </w:r>
      <w:r w:rsidR="00BB45E9" w:rsidRPr="0044093F">
        <w:rPr>
          <w:rFonts w:ascii="Times New Roman" w:hAnsi="Times New Roman" w:cs="Times New Roman"/>
          <w:sz w:val="22"/>
          <w:szCs w:val="22"/>
        </w:rPr>
        <w:t>ведения</w:t>
      </w:r>
      <w:r w:rsidR="00BB45E9">
        <w:rPr>
          <w:rFonts w:ascii="Times New Roman" w:hAnsi="Times New Roman" w:cs="Times New Roman"/>
          <w:sz w:val="22"/>
          <w:szCs w:val="22"/>
        </w:rPr>
        <w:t xml:space="preserve"> показаний средств измерений </w:t>
      </w:r>
      <w:r w:rsidR="00BB45E9" w:rsidRPr="0044093F">
        <w:rPr>
          <w:rFonts w:ascii="Times New Roman" w:hAnsi="Times New Roman" w:cs="Times New Roman"/>
          <w:sz w:val="22"/>
          <w:szCs w:val="22"/>
        </w:rPr>
        <w:t xml:space="preserve"> Поставщику Абонент представляет</w:t>
      </w:r>
      <w:r w:rsidR="00BB45E9">
        <w:rPr>
          <w:rFonts w:ascii="Times New Roman" w:hAnsi="Times New Roman" w:cs="Times New Roman"/>
          <w:sz w:val="22"/>
          <w:szCs w:val="22"/>
        </w:rPr>
        <w:t xml:space="preserve"> до 25 числа каждого месяца. В случае не предоставления сведений до указанной даты начисления осуществляются по среднему потреблению </w:t>
      </w:r>
      <w:proofErr w:type="gramStart"/>
      <w:r w:rsidR="00BB45E9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="00BB45E9">
        <w:rPr>
          <w:rFonts w:ascii="Times New Roman" w:hAnsi="Times New Roman" w:cs="Times New Roman"/>
          <w:sz w:val="22"/>
          <w:szCs w:val="22"/>
        </w:rPr>
        <w:t xml:space="preserve"> последние 6 месяцев.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6.7. Поставщик контролирует правильность снятия Абонентом показаний средств измерений и представления им сведений об объемах полученной питьевой воды (сброшенных сточных вод).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Если проверкой установлены расхождения между показаниями средств измерений и представленными Абонентом сведениям, Поставщик производит перерасчет объемов полученной питьевой воды (сброшенных сточных вод) за период от предыдущей проверки до момента обнаружения расхождения в соответствии с показаниями средств измерений.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6.8. Абонент обязан обеспечить беспрепятственный доступ представителя Поставщика на узел учета для осмотра средств измерений и предъявить по его требованию документацию для проверки правильности расчета полученной питьевой воды (сброшенных сточных вод).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6.9. Представитель Поставщика при снятии показаний средств измерений проверяет наличие и целость пломб на средствах измерений и задвижке, установленной на обводной линии узла учета.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6.10. Снятие пломб с опломбированных пожарных гидрантов и задвижек допускается только при пожаре. Проверка действия противопожарной системы водоснабжения и испытание пожарных насосов производятся с уведомлением Поставщика.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По окончании пользования противопожарной системой водоснабжения Абонент обязан в течение суток представить Поставщику акт о снятии пломб и вызвать представителя Поставщика для опломбирования.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6.11. Учет объемов питьевой воды на пожаротушение, ликвидацию аварий и стихийных бедствий, а также ее оплата осуществляются в порядке, определяемом органами местного самоуправления.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6.12. В случае обнаружения неисправности средств измерений и необходимости их ремонта, а также по истечении </w:t>
      </w: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межповерочного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 xml:space="preserve"> срока Абонент не позднее чем в 3-дневный срок уведомляет об этом Поставщика.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6.13. При ремонте средств измерений на срок, согласованный с Поставщиком (но не более 30 дней), допускается определение фактического потребления питьевой воды и (или) сброса сточных вод по среднемесячному показателю потребления </w:t>
      </w:r>
      <w:proofErr w:type="gramStart"/>
      <w:r w:rsidRPr="00C10F09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C10F09">
        <w:rPr>
          <w:rFonts w:ascii="Times New Roman" w:hAnsi="Times New Roman" w:cs="Times New Roman"/>
          <w:sz w:val="22"/>
          <w:szCs w:val="22"/>
        </w:rPr>
        <w:t xml:space="preserve"> последние 6 месяцев, предшествовавших расчетному периоду.</w:t>
      </w:r>
    </w:p>
    <w:p w:rsidR="000D7E6C" w:rsidRPr="00C10F09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6.14. В случае временного отсутствия у Абонента средств измерений сточных вод, сбрасываемых в систему коммунальной канализации, эти объемы принимаются равными объемам воды, полученной Абонентом из всех источников водоснабжения (включая горячее водоснабжение), учтенным средствами измерений.</w:t>
      </w:r>
    </w:p>
    <w:p w:rsidR="000D7E6C" w:rsidRPr="004410DB" w:rsidRDefault="000D7E6C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6.15. В случаях самовольного присоединения и самовольного пользования системами водоснабжения и канализации количество израсходованной питьевой воды исчисляется по пропускной способности устройств и сооружений для присоединения к системам водоснабжения и канализации при их круглосуточном действии полным сечением и скорости движения воды 1,2 метра в секунду с момента обнаружения. Объем водоотведения при этом принимается </w:t>
      </w:r>
      <w:proofErr w:type="gramStart"/>
      <w:r w:rsidRPr="00C10F09">
        <w:rPr>
          <w:rFonts w:ascii="Times New Roman" w:hAnsi="Times New Roman" w:cs="Times New Roman"/>
          <w:sz w:val="22"/>
          <w:szCs w:val="22"/>
        </w:rPr>
        <w:t>равным</w:t>
      </w:r>
      <w:proofErr w:type="gramEnd"/>
      <w:r w:rsidRPr="00C10F09">
        <w:rPr>
          <w:rFonts w:ascii="Times New Roman" w:hAnsi="Times New Roman" w:cs="Times New Roman"/>
          <w:sz w:val="22"/>
          <w:szCs w:val="22"/>
        </w:rPr>
        <w:t xml:space="preserve"> объему водопотребления.</w:t>
      </w:r>
      <w:bookmarkStart w:id="5" w:name="Par187"/>
      <w:bookmarkEnd w:id="5"/>
    </w:p>
    <w:p w:rsidR="000D7E6C" w:rsidRPr="00C10F09" w:rsidRDefault="000D7E6C" w:rsidP="004410DB">
      <w:pPr>
        <w:widowControl w:val="0"/>
        <w:autoSpaceDE w:val="0"/>
        <w:autoSpaceDN w:val="0"/>
        <w:adjustRightInd w:val="0"/>
        <w:spacing w:before="240"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194"/>
      <w:bookmarkEnd w:id="6"/>
      <w:r w:rsidRPr="00C10F09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C10F0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10F09">
        <w:rPr>
          <w:rFonts w:ascii="Times New Roman" w:hAnsi="Times New Roman" w:cs="Times New Roman"/>
          <w:b/>
          <w:sz w:val="24"/>
          <w:szCs w:val="24"/>
        </w:rPr>
        <w:t xml:space="preserve"> соблюдением абонентами</w:t>
      </w:r>
    </w:p>
    <w:p w:rsidR="000D7E6C" w:rsidRPr="000D7E6C" w:rsidRDefault="000D7E6C" w:rsidP="004410D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F09">
        <w:rPr>
          <w:rFonts w:ascii="Times New Roman" w:hAnsi="Times New Roman" w:cs="Times New Roman"/>
          <w:b/>
          <w:sz w:val="24"/>
          <w:szCs w:val="24"/>
        </w:rPr>
        <w:t>нормативов допустимых сбросов, лимитов на сбросы сточных вод, порядок расчета платы за негативное воздействие на окружающую среду</w:t>
      </w:r>
    </w:p>
    <w:p w:rsidR="000D7E6C" w:rsidRPr="00C10F09" w:rsidRDefault="000D7E6C" w:rsidP="004A6648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7.1. Нормативы водоотведения по качеству сточных вод </w:t>
      </w:r>
      <w:r w:rsidRPr="00C10F09">
        <w:rPr>
          <w:rFonts w:ascii="Times New Roman" w:hAnsi="Times New Roman" w:cs="Times New Roman"/>
          <w:b w:val="0"/>
          <w:sz w:val="22"/>
          <w:szCs w:val="22"/>
        </w:rPr>
        <w:t xml:space="preserve">Абонента, </w:t>
      </w: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принимаемых в систему городской канализации, устанавливаются исходя из требований к защите сетей и сооружений системы канализации, а именно:</w:t>
      </w:r>
    </w:p>
    <w:p w:rsidR="000D7E6C" w:rsidRPr="00C10F09" w:rsidRDefault="000D7E6C" w:rsidP="003E7D5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-  температура сточных вод &lt; = 40</w:t>
      </w:r>
      <w:r w:rsidRPr="00C10F09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о</w:t>
      </w: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С;</w:t>
      </w:r>
    </w:p>
    <w:p w:rsidR="000D7E6C" w:rsidRPr="00C10F09" w:rsidRDefault="000D7E6C" w:rsidP="003E7D5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 6,5  &lt; </w:t>
      </w:r>
      <w:proofErr w:type="spellStart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рН</w:t>
      </w:r>
      <w:proofErr w:type="spellEnd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&lt;  8,5;</w:t>
      </w:r>
    </w:p>
    <w:p w:rsidR="000D7E6C" w:rsidRPr="00C10F09" w:rsidRDefault="000D7E6C" w:rsidP="003E7D5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-  кратность разбавления, при которой исчезнет окраска в столбике 10 см  &lt; = 1</w:t>
      </w:r>
      <w:proofErr w:type="gramStart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:</w:t>
      </w:r>
      <w:proofErr w:type="gramEnd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11;</w:t>
      </w:r>
    </w:p>
    <w:p w:rsidR="000D7E6C" w:rsidRPr="00C10F09" w:rsidRDefault="000D7E6C" w:rsidP="003E7D5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-  ХПК</w:t>
      </w:r>
      <w:proofErr w:type="gramStart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:</w:t>
      </w:r>
      <w:proofErr w:type="gramEnd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БПК</w:t>
      </w:r>
      <w:r w:rsidRPr="00C10F09">
        <w:rPr>
          <w:rFonts w:ascii="Times New Roman" w:hAnsi="Times New Roman" w:cs="Times New Roman"/>
          <w:b w:val="0"/>
          <w:bCs w:val="0"/>
          <w:sz w:val="22"/>
          <w:szCs w:val="22"/>
          <w:vertAlign w:val="subscript"/>
        </w:rPr>
        <w:t>5</w:t>
      </w: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&lt; = 2,5;</w:t>
      </w:r>
    </w:p>
    <w:p w:rsidR="000D7E6C" w:rsidRPr="00C10F09" w:rsidRDefault="000D7E6C" w:rsidP="003E7D5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-  ХПК</w:t>
      </w:r>
      <w:proofErr w:type="gramStart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:</w:t>
      </w:r>
      <w:proofErr w:type="gramEnd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БПК</w:t>
      </w:r>
      <w:r w:rsidRPr="00C10F09">
        <w:rPr>
          <w:rFonts w:ascii="Times New Roman" w:hAnsi="Times New Roman" w:cs="Times New Roman"/>
          <w:b w:val="0"/>
          <w:bCs w:val="0"/>
          <w:sz w:val="22"/>
          <w:szCs w:val="22"/>
          <w:vertAlign w:val="subscript"/>
        </w:rPr>
        <w:t xml:space="preserve"> </w:t>
      </w:r>
      <w:proofErr w:type="spellStart"/>
      <w:proofErr w:type="gramStart"/>
      <w:r w:rsidRPr="00C10F09">
        <w:rPr>
          <w:rFonts w:ascii="Times New Roman" w:hAnsi="Times New Roman" w:cs="Times New Roman"/>
          <w:b w:val="0"/>
          <w:bCs w:val="0"/>
          <w:sz w:val="22"/>
          <w:szCs w:val="22"/>
          <w:vertAlign w:val="subscript"/>
        </w:rPr>
        <w:t>полн</w:t>
      </w:r>
      <w:proofErr w:type="spellEnd"/>
      <w:proofErr w:type="gramEnd"/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&lt; = 1,5;</w:t>
      </w:r>
    </w:p>
    <w:p w:rsidR="000D7E6C" w:rsidRPr="00C10F09" w:rsidRDefault="000D7E6C" w:rsidP="003E7D5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-  общая минерализация 1000 мг/л;</w:t>
      </w:r>
    </w:p>
    <w:p w:rsidR="000D7E6C" w:rsidRPr="00C10F09" w:rsidRDefault="000D7E6C" w:rsidP="003E7D5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-  взвешенные вещества 110 мг/л;</w:t>
      </w:r>
    </w:p>
    <w:p w:rsidR="000D7E6C" w:rsidRPr="00C10F09" w:rsidRDefault="000D7E6C" w:rsidP="003E7D5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-  сульфиды &lt; = 1,5 мг/л.</w:t>
      </w:r>
    </w:p>
    <w:p w:rsidR="000D7E6C" w:rsidRPr="00C10F09" w:rsidRDefault="000D7E6C" w:rsidP="003E7D54">
      <w:pPr>
        <w:pStyle w:val="ConsNormal"/>
        <w:widowControl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3E7D54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C10F09">
        <w:rPr>
          <w:rFonts w:ascii="Times New Roman" w:hAnsi="Times New Roman" w:cs="Times New Roman"/>
          <w:sz w:val="22"/>
          <w:szCs w:val="22"/>
        </w:rPr>
        <w:t>7.2.</w:t>
      </w:r>
      <w:r w:rsidRPr="00C10F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10F09">
        <w:rPr>
          <w:rFonts w:ascii="Times New Roman" w:hAnsi="Times New Roman" w:cs="Times New Roman"/>
          <w:sz w:val="22"/>
          <w:szCs w:val="22"/>
        </w:rPr>
        <w:t>Запрещается  сброс сточных вод, содержащих материалы и  вещества</w:t>
      </w:r>
      <w:proofErr w:type="gramStart"/>
      <w:r w:rsidRPr="00C10F09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C10F09">
        <w:rPr>
          <w:rFonts w:ascii="Times New Roman" w:hAnsi="Times New Roman" w:cs="Times New Roman"/>
          <w:sz w:val="22"/>
          <w:szCs w:val="22"/>
        </w:rPr>
        <w:t xml:space="preserve"> которые могут:</w:t>
      </w:r>
    </w:p>
    <w:p w:rsidR="000D7E6C" w:rsidRPr="00C10F09" w:rsidRDefault="000D7E6C" w:rsidP="003E7D54">
      <w:pPr>
        <w:pStyle w:val="ConsNormal"/>
        <w:widowControl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- засорять трубопроводы, колодцы, решетки или отлагаться на стенках трубопроводов, колодцев и других сооружений систем канализации;</w:t>
      </w:r>
    </w:p>
    <w:p w:rsidR="000D7E6C" w:rsidRPr="00C10F09" w:rsidRDefault="000D7E6C" w:rsidP="003E7D54">
      <w:pPr>
        <w:pStyle w:val="ConsNormal"/>
        <w:widowControl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- оказывать разрушающее воздействие на материал трубопроводов, оборудования и других сооружений систем канализации;</w:t>
      </w:r>
    </w:p>
    <w:p w:rsidR="000D7E6C" w:rsidRPr="00C10F09" w:rsidRDefault="000D7E6C" w:rsidP="003E7D54">
      <w:pPr>
        <w:pStyle w:val="ConsNormal"/>
        <w:widowControl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- образовывать в канализационных сетях и сооружениях </w:t>
      </w: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пожаро-взрывоопасные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 xml:space="preserve"> и токсичные </w:t>
      </w:r>
      <w:proofErr w:type="spellStart"/>
      <w:proofErr w:type="gramStart"/>
      <w:r w:rsidRPr="00C10F09">
        <w:rPr>
          <w:rFonts w:ascii="Times New Roman" w:hAnsi="Times New Roman" w:cs="Times New Roman"/>
          <w:sz w:val="22"/>
          <w:szCs w:val="22"/>
        </w:rPr>
        <w:t>газо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- паровоздушные</w:t>
      </w:r>
      <w:proofErr w:type="gramEnd"/>
      <w:r w:rsidRPr="00C10F09">
        <w:rPr>
          <w:rFonts w:ascii="Times New Roman" w:hAnsi="Times New Roman" w:cs="Times New Roman"/>
          <w:sz w:val="22"/>
          <w:szCs w:val="22"/>
        </w:rPr>
        <w:t xml:space="preserve"> смеси;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-    препятствовать биологической очистке сточных вод.</w:t>
      </w:r>
    </w:p>
    <w:p w:rsidR="000D7E6C" w:rsidRPr="00C10F09" w:rsidRDefault="004A6648" w:rsidP="004A66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</w:t>
      </w:r>
      <w:r w:rsidR="000D7E6C" w:rsidRPr="00C10F09">
        <w:rPr>
          <w:rFonts w:ascii="Times New Roman" w:hAnsi="Times New Roman" w:cs="Times New Roman"/>
          <w:sz w:val="22"/>
          <w:szCs w:val="22"/>
        </w:rPr>
        <w:t>Запрещается сброс веществ или продуктов их трансформации, для которых не установлены предельно допустимые концентрации и отсутствуют методы аналитического контроля, а также веществ, соединение которых может привести к образованию веществ с не установленными предельно допустимыми концентрациями.</w:t>
      </w:r>
    </w:p>
    <w:p w:rsidR="000D7E6C" w:rsidRPr="00C10F09" w:rsidRDefault="004A6648" w:rsidP="003E7D54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7.4</w:t>
      </w:r>
      <w:r w:rsidR="000D7E6C"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Наряду с загрязняющими материалами и веществами запрещается залповый сброс в систему коммунальной канализации сточных вод Абонента, характеризующихся превышением более чем в 100 раз допустимых концентраций по любому виду загрязнений  и высокой агрессивностью (2 &gt; </w:t>
      </w:r>
      <w:proofErr w:type="spellStart"/>
      <w:r w:rsidR="000D7E6C"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>рН</w:t>
      </w:r>
      <w:proofErr w:type="spellEnd"/>
      <w:r w:rsidR="000D7E6C" w:rsidRPr="00C10F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&gt;  12). </w:t>
      </w:r>
    </w:p>
    <w:p w:rsidR="000D7E6C" w:rsidRPr="00C10F09" w:rsidRDefault="004A6648" w:rsidP="003E7D54">
      <w:pPr>
        <w:pStyle w:val="ConsNormal"/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</w:t>
      </w:r>
      <w:r w:rsidR="000D7E6C" w:rsidRPr="00C10F0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0D7E6C" w:rsidRPr="00C10F09">
        <w:rPr>
          <w:rFonts w:ascii="Times New Roman" w:hAnsi="Times New Roman" w:cs="Times New Roman"/>
          <w:sz w:val="22"/>
          <w:szCs w:val="22"/>
        </w:rPr>
        <w:t>Поставщик ведет расчет платы за сверхнормативное водоотведение загрязняющих веществ в составе сточных вод концентрации загрязняющих веществ в стоке согласно приложению №3 «Методические указания по расчету платы за неорганизованный сброс в водные объекты», утв. Госкомитетом РФ по охране окружающей среды от 29.12.1998 г., ставкам платы, утвержденными Постановлением Правительства РФ от 12 июня 2003 г. №344 «О нормативах платы за выбросы в</w:t>
      </w:r>
      <w:proofErr w:type="gramEnd"/>
      <w:r w:rsidR="000D7E6C" w:rsidRPr="00C10F09">
        <w:rPr>
          <w:rFonts w:ascii="Times New Roman" w:hAnsi="Times New Roman" w:cs="Times New Roman"/>
          <w:sz w:val="22"/>
          <w:szCs w:val="22"/>
        </w:rPr>
        <w:t xml:space="preserve"> атмосферный воздух загрязняющих веще</w:t>
      </w:r>
      <w:proofErr w:type="gramStart"/>
      <w:r w:rsidR="000D7E6C" w:rsidRPr="00C10F09">
        <w:rPr>
          <w:rFonts w:ascii="Times New Roman" w:hAnsi="Times New Roman" w:cs="Times New Roman"/>
          <w:sz w:val="22"/>
          <w:szCs w:val="22"/>
        </w:rPr>
        <w:t>ств ст</w:t>
      </w:r>
      <w:proofErr w:type="gramEnd"/>
      <w:r w:rsidR="000D7E6C" w:rsidRPr="00C10F09">
        <w:rPr>
          <w:rFonts w:ascii="Times New Roman" w:hAnsi="Times New Roman" w:cs="Times New Roman"/>
          <w:sz w:val="22"/>
          <w:szCs w:val="22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 (в редакции от 24.12.2014 г.).</w:t>
      </w:r>
    </w:p>
    <w:p w:rsidR="000D7E6C" w:rsidRPr="00C10F09" w:rsidRDefault="004A6648" w:rsidP="003E7D54">
      <w:pPr>
        <w:pStyle w:val="a5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 w:rsidR="000D7E6C" w:rsidRPr="00C10F09">
        <w:rPr>
          <w:rFonts w:ascii="Times New Roman" w:hAnsi="Times New Roman" w:cs="Times New Roman"/>
        </w:rPr>
        <w:t xml:space="preserve">. Допустимые концентрации загрязняющих веществ установлены решением Совета народных депутатов </w:t>
      </w:r>
      <w:proofErr w:type="spellStart"/>
      <w:r w:rsidR="000D7E6C" w:rsidRPr="00C10F09">
        <w:rPr>
          <w:rFonts w:ascii="Times New Roman" w:hAnsi="Times New Roman" w:cs="Times New Roman"/>
        </w:rPr>
        <w:t>Бутурлиновского</w:t>
      </w:r>
      <w:proofErr w:type="spellEnd"/>
      <w:r w:rsidR="000D7E6C" w:rsidRPr="00C10F09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0D7E6C" w:rsidRPr="00C10F09">
        <w:rPr>
          <w:rFonts w:ascii="Times New Roman" w:hAnsi="Times New Roman" w:cs="Times New Roman"/>
        </w:rPr>
        <w:t>Бутурлиновского</w:t>
      </w:r>
      <w:proofErr w:type="spellEnd"/>
      <w:r w:rsidR="000D7E6C" w:rsidRPr="00C10F09">
        <w:rPr>
          <w:rFonts w:ascii="Times New Roman" w:hAnsi="Times New Roman" w:cs="Times New Roman"/>
        </w:rPr>
        <w:t xml:space="preserve"> муниципального района Воронежской области №155 от 27.08.2012 г.</w:t>
      </w:r>
    </w:p>
    <w:p w:rsidR="000D7E6C" w:rsidRPr="00C10F09" w:rsidRDefault="004A6648" w:rsidP="003E7D54">
      <w:pPr>
        <w:pStyle w:val="a5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</w:t>
      </w:r>
      <w:r w:rsidR="000D7E6C" w:rsidRPr="00C10F09">
        <w:rPr>
          <w:rFonts w:ascii="Times New Roman" w:hAnsi="Times New Roman" w:cs="Times New Roman"/>
        </w:rPr>
        <w:t>. Расчетным периодом за сброс загрязняющих веществ в составе сточных вод считается квартал.</w:t>
      </w:r>
    </w:p>
    <w:p w:rsidR="000D7E6C" w:rsidRPr="00C10F09" w:rsidRDefault="004A6648" w:rsidP="003E7D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</w:t>
      </w:r>
      <w:r w:rsidR="000D7E6C" w:rsidRPr="00C10F09">
        <w:rPr>
          <w:rFonts w:ascii="Times New Roman" w:hAnsi="Times New Roman" w:cs="Times New Roman"/>
        </w:rPr>
        <w:t>. По окончании расчетного периода Поставщик предоставляет Абоненту расчет платы за сверхнормативное водоотведение загрязняющих веществ в составе сточных вод, акт оказания услуг, счет-фактуру и счет на оплату.</w:t>
      </w:r>
    </w:p>
    <w:p w:rsidR="000D7E6C" w:rsidRPr="00C10F09" w:rsidRDefault="004A6648" w:rsidP="003E7D5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7.9</w:t>
      </w:r>
      <w:r w:rsidR="000D7E6C" w:rsidRPr="00C10F09">
        <w:rPr>
          <w:rFonts w:ascii="Times New Roman" w:hAnsi="Times New Roman" w:cs="Times New Roman"/>
        </w:rPr>
        <w:t>. Абонент обязан произвести оплату за оказанные услуги в течение 5 дней с момента выставления акта оказания услуг и счетов-фактур. Датой оплаты считается дата поступления денежных средств на расчетный счет Поставщика.</w:t>
      </w:r>
    </w:p>
    <w:p w:rsidR="000D7E6C" w:rsidRPr="00C10F09" w:rsidRDefault="004A6648" w:rsidP="003E7D54">
      <w:pPr>
        <w:pStyle w:val="a5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</w:t>
      </w:r>
      <w:r w:rsidR="000D7E6C" w:rsidRPr="00C10F09">
        <w:rPr>
          <w:rFonts w:ascii="Times New Roman" w:hAnsi="Times New Roman" w:cs="Times New Roman"/>
        </w:rPr>
        <w:t xml:space="preserve">. При наличии </w:t>
      </w:r>
      <w:proofErr w:type="spellStart"/>
      <w:r w:rsidR="000D7E6C" w:rsidRPr="00C10F09">
        <w:rPr>
          <w:rFonts w:ascii="Times New Roman" w:hAnsi="Times New Roman" w:cs="Times New Roman"/>
        </w:rPr>
        <w:t>субабонентов</w:t>
      </w:r>
      <w:proofErr w:type="spellEnd"/>
      <w:r w:rsidR="000D7E6C" w:rsidRPr="00C10F09">
        <w:rPr>
          <w:rFonts w:ascii="Times New Roman" w:hAnsi="Times New Roman" w:cs="Times New Roman"/>
        </w:rPr>
        <w:t xml:space="preserve"> плату за сброс загрязняющих веще</w:t>
      </w:r>
      <w:proofErr w:type="gramStart"/>
      <w:r w:rsidR="000D7E6C" w:rsidRPr="00C10F09">
        <w:rPr>
          <w:rFonts w:ascii="Times New Roman" w:hAnsi="Times New Roman" w:cs="Times New Roman"/>
        </w:rPr>
        <w:t>ств пр</w:t>
      </w:r>
      <w:proofErr w:type="gramEnd"/>
      <w:r w:rsidR="000D7E6C" w:rsidRPr="00C10F09">
        <w:rPr>
          <w:rFonts w:ascii="Times New Roman" w:hAnsi="Times New Roman" w:cs="Times New Roman"/>
        </w:rPr>
        <w:t>оизводит Поставщик.</w:t>
      </w:r>
    </w:p>
    <w:p w:rsidR="000D7E6C" w:rsidRPr="00C10F09" w:rsidRDefault="004A6648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7.11</w:t>
      </w:r>
      <w:r w:rsidR="000D7E6C" w:rsidRPr="00C10F09">
        <w:rPr>
          <w:rFonts w:ascii="Times New Roman" w:hAnsi="Times New Roman" w:cs="Times New Roman"/>
          <w:sz w:val="22"/>
          <w:szCs w:val="22"/>
        </w:rPr>
        <w:t>. Поставщик периодически контролирует достоверность и полноту сведений, представляемых Абонентом относительно состава сточных вод, путем лабораторного исследования одноразовой пробы сточных вод. Отбор проб сточных вод производится в контрольных колодцах Абонента 1 раз в квартал без предварительного уведомления и удостоверяется актом, подписываемым представителями Поставщика и Абонента.</w:t>
      </w:r>
      <w:r w:rsidR="000D7E6C" w:rsidRPr="00C10F09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D7E6C" w:rsidRPr="00C10F09" w:rsidRDefault="004A6648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7.12</w:t>
      </w:r>
      <w:r w:rsidR="000D7E6C" w:rsidRPr="00C10F09">
        <w:rPr>
          <w:rFonts w:ascii="Times New Roman" w:hAnsi="Times New Roman" w:cs="Times New Roman"/>
          <w:sz w:val="22"/>
          <w:szCs w:val="22"/>
        </w:rPr>
        <w:t>. В случае отказа Абонента направить представителя для отбора проб, отбор производится представителем Поставщика, о чем составляется соответствующий акт. Результаты анализа контрольных проб, отобранных работниками Поставщика в случае не выделения Абонентом своего представителя, считаются действительными.</w:t>
      </w:r>
    </w:p>
    <w:p w:rsidR="000D7E6C" w:rsidRPr="004410DB" w:rsidRDefault="004A6648" w:rsidP="003E7D54">
      <w:pPr>
        <w:pStyle w:val="a5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7.13</w:t>
      </w:r>
      <w:r w:rsidR="000D7E6C" w:rsidRPr="00C10F09">
        <w:rPr>
          <w:rFonts w:ascii="Times New Roman" w:hAnsi="Times New Roman" w:cs="Times New Roman"/>
        </w:rPr>
        <w:t>. Результаты анализа контрольных проб считаются действительными в течение календарного года, в котором произведен анализ контрольных проб и в течение года учитываются Поставщиком при расчетах с Абонентом за сброс загрязняющих веществ в составе сточных вод в систему городской канализации.</w:t>
      </w:r>
      <w:bookmarkStart w:id="7" w:name="Par284"/>
      <w:bookmarkEnd w:id="7"/>
    </w:p>
    <w:p w:rsidR="000D7E6C" w:rsidRPr="004410DB" w:rsidRDefault="000D7E6C" w:rsidP="004410D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296"/>
      <w:bookmarkEnd w:id="8"/>
      <w:r w:rsidRPr="004410DB">
        <w:rPr>
          <w:rFonts w:ascii="Times New Roman" w:hAnsi="Times New Roman" w:cs="Times New Roman"/>
          <w:b/>
          <w:sz w:val="24"/>
          <w:szCs w:val="24"/>
        </w:rPr>
        <w:t>Порядок прекращения или ограничения отпуска питьевой воды и (или) приема сточных вод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8.1. Поставщик может прекратить или ограничить отпуск питьевой воды и (или) прием сточных вод без предварительного уведомления Абонента в следующих случаях: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а) прекращение энергоснабжения объектов Поставщика;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б) возникновение аварии в результате стихийных бедствий и чрезвычайных ситуаций;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в) необходимость увеличения подачи питьевой воды к местам возникновения пожаров;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г) самовольное пользование системами коммунального водоснабжения и (или) канализации;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 xml:space="preserve">8.2. Поставщик может прекратить или ограничить отпуск питьевой воды и (или) прием сточных вод, предварительно уведомив Абонента, в следующих случаях: 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а) резкое ухудшение качества воды в источнике питьевого водоснабжения;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б) получение предписания или решения местных служб Госсанэпиднадзора;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в) попадание не разрешенных к сбросу сточных вод и загрязняющих веществ в систему коммунальной канализации, причинивших ущерб этой системе или приведших к аварии;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г) устранение последствий аварии на системах коммунального водоснабжения и канализации;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) аварийное или неудовлетворительное состояние водопроводных и (или) канализационных сетей Абонента;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е) проведение работ по присоединению новых</w:t>
      </w:r>
      <w:r w:rsidR="00540313">
        <w:rPr>
          <w:rFonts w:ascii="Times New Roman" w:hAnsi="Times New Roman" w:cs="Times New Roman"/>
          <w:sz w:val="22"/>
          <w:szCs w:val="22"/>
        </w:rPr>
        <w:t xml:space="preserve"> потребителей</w:t>
      </w:r>
      <w:r w:rsidRPr="00C10F09">
        <w:rPr>
          <w:rFonts w:ascii="Times New Roman" w:hAnsi="Times New Roman" w:cs="Times New Roman"/>
          <w:sz w:val="22"/>
          <w:szCs w:val="22"/>
        </w:rPr>
        <w:t>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ж) проведение планово-предупредительного ремонта;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F09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C10F09">
        <w:rPr>
          <w:rFonts w:ascii="Times New Roman" w:hAnsi="Times New Roman" w:cs="Times New Roman"/>
          <w:sz w:val="22"/>
          <w:szCs w:val="22"/>
        </w:rPr>
        <w:t>) отказ Абонента в беспрепятственном доступе представителей Поставщика к осмотру и проведению эксплуатационных и ремонтных работ на транзитных водопроводных и канализационных сетях, водоводах и коллекторах, находящихся в хозяйственном ведении Поставщика и проходящих по территории Абонента;</w:t>
      </w:r>
    </w:p>
    <w:p w:rsidR="000D7E6C" w:rsidRPr="00C10F09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и) неуплата Абонентом полученной питьевой воды и (или) сброшенных сточных вод.</w:t>
      </w:r>
    </w:p>
    <w:p w:rsidR="000D7E6C" w:rsidRPr="004410DB" w:rsidRDefault="000D7E6C" w:rsidP="003E7D5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F09">
        <w:rPr>
          <w:rFonts w:ascii="Times New Roman" w:hAnsi="Times New Roman" w:cs="Times New Roman"/>
          <w:sz w:val="22"/>
          <w:szCs w:val="22"/>
        </w:rPr>
        <w:t>Отпуск воды и (или) прием сточных вод возобновляется по соглашен</w:t>
      </w:r>
      <w:r w:rsidR="00277D7C">
        <w:rPr>
          <w:rFonts w:ascii="Times New Roman" w:hAnsi="Times New Roman" w:cs="Times New Roman"/>
          <w:sz w:val="22"/>
          <w:szCs w:val="22"/>
        </w:rPr>
        <w:t xml:space="preserve">ию </w:t>
      </w:r>
      <w:r w:rsidR="00791FFE">
        <w:rPr>
          <w:rFonts w:ascii="Times New Roman" w:hAnsi="Times New Roman" w:cs="Times New Roman"/>
          <w:sz w:val="22"/>
          <w:szCs w:val="22"/>
        </w:rPr>
        <w:t>Сторон</w:t>
      </w:r>
      <w:r w:rsidR="00277D7C">
        <w:rPr>
          <w:rFonts w:ascii="Times New Roman" w:hAnsi="Times New Roman" w:cs="Times New Roman"/>
          <w:sz w:val="22"/>
          <w:szCs w:val="22"/>
        </w:rPr>
        <w:t xml:space="preserve"> с учетом положений п.3</w:t>
      </w:r>
      <w:r w:rsidRPr="00C10F09">
        <w:rPr>
          <w:rFonts w:ascii="Times New Roman" w:hAnsi="Times New Roman" w:cs="Times New Roman"/>
          <w:sz w:val="22"/>
          <w:szCs w:val="22"/>
        </w:rPr>
        <w:t>.4. настоящего Договора.</w:t>
      </w:r>
    </w:p>
    <w:p w:rsidR="000D7E6C" w:rsidRPr="004410DB" w:rsidRDefault="000D7E6C" w:rsidP="004410D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</w:rPr>
      </w:pPr>
      <w:bookmarkStart w:id="9" w:name="Par304"/>
      <w:bookmarkEnd w:id="9"/>
      <w:r w:rsidRPr="000D7E6C">
        <w:rPr>
          <w:rFonts w:ascii="Times New Roman" w:hAnsi="Times New Roman" w:cs="Times New Roman"/>
          <w:b/>
        </w:rPr>
        <w:t>Обстоятельства непреодолимой силы</w:t>
      </w:r>
    </w:p>
    <w:p w:rsidR="000D7E6C" w:rsidRPr="00C10F09" w:rsidRDefault="000D7E6C" w:rsidP="003E7D54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10F09">
        <w:rPr>
          <w:rFonts w:ascii="Times New Roman" w:eastAsia="Calibri" w:hAnsi="Times New Roman" w:cs="Times New Roman"/>
          <w:bCs/>
        </w:rPr>
        <w:t xml:space="preserve">9.1. </w:t>
      </w:r>
      <w:r w:rsidR="00791FFE">
        <w:rPr>
          <w:rFonts w:ascii="Times New Roman" w:eastAsia="Calibri" w:hAnsi="Times New Roman" w:cs="Times New Roman"/>
          <w:bCs/>
        </w:rPr>
        <w:t>Стороны</w:t>
      </w:r>
      <w:r w:rsidRPr="00C10F09">
        <w:rPr>
          <w:rFonts w:ascii="Times New Roman" w:eastAsia="Calibri" w:hAnsi="Times New Roman" w:cs="Times New Roman"/>
          <w:bCs/>
        </w:rPr>
        <w:t xml:space="preserve">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действий, действий внешних объективных факторов и прочих обстоятельств непреодолимой силы, за которые </w:t>
      </w:r>
      <w:r w:rsidR="00791FFE">
        <w:rPr>
          <w:rFonts w:ascii="Times New Roman" w:eastAsia="Calibri" w:hAnsi="Times New Roman" w:cs="Times New Roman"/>
          <w:bCs/>
        </w:rPr>
        <w:t>Стороны</w:t>
      </w:r>
      <w:r w:rsidRPr="00C10F09">
        <w:rPr>
          <w:rFonts w:ascii="Times New Roman" w:eastAsia="Calibri" w:hAnsi="Times New Roman" w:cs="Times New Roman"/>
          <w:bCs/>
        </w:rPr>
        <w:t xml:space="preserve"> не отвечают, и предотвратить неблагоприятное воздействие которых они не имеют возможности. </w:t>
      </w:r>
    </w:p>
    <w:p w:rsidR="000D7E6C" w:rsidRPr="004410DB" w:rsidRDefault="000D7E6C" w:rsidP="003E7D54">
      <w:pPr>
        <w:tabs>
          <w:tab w:val="left" w:pos="729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C10F09">
        <w:rPr>
          <w:rFonts w:ascii="Times New Roman" w:eastAsia="Calibri" w:hAnsi="Times New Roman" w:cs="Times New Roman"/>
          <w:bCs/>
        </w:rPr>
        <w:lastRenderedPageBreak/>
        <w:t xml:space="preserve">Данные факты подтверждаются документами соответствующих органов. </w:t>
      </w:r>
    </w:p>
    <w:p w:rsidR="000D7E6C" w:rsidRPr="004410DB" w:rsidRDefault="000D7E6C" w:rsidP="004410D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312"/>
      <w:bookmarkEnd w:id="10"/>
      <w:r w:rsidRPr="00C10F09">
        <w:rPr>
          <w:rFonts w:ascii="Times New Roman" w:hAnsi="Times New Roman" w:cs="Times New Roman"/>
          <w:b/>
          <w:sz w:val="24"/>
          <w:szCs w:val="24"/>
        </w:rPr>
        <w:t>Действие договора</w:t>
      </w:r>
    </w:p>
    <w:p w:rsidR="000D7E6C" w:rsidRPr="00C10F09" w:rsidRDefault="000D7E6C" w:rsidP="003E7D54">
      <w:pPr>
        <w:pStyle w:val="21"/>
        <w:spacing w:line="276" w:lineRule="auto"/>
        <w:ind w:firstLine="709"/>
        <w:rPr>
          <w:sz w:val="22"/>
          <w:szCs w:val="22"/>
        </w:rPr>
      </w:pPr>
      <w:r w:rsidRPr="00C10F09">
        <w:rPr>
          <w:sz w:val="22"/>
          <w:szCs w:val="22"/>
        </w:rPr>
        <w:t xml:space="preserve">10.1. Срок действия Договора устанавливается с ……. г. по ……… </w:t>
      </w:r>
      <w:proofErr w:type="gramStart"/>
      <w:r w:rsidRPr="00C10F09">
        <w:rPr>
          <w:sz w:val="22"/>
          <w:szCs w:val="22"/>
        </w:rPr>
        <w:t>г</w:t>
      </w:r>
      <w:proofErr w:type="gramEnd"/>
      <w:r w:rsidRPr="00C10F09">
        <w:rPr>
          <w:sz w:val="22"/>
          <w:szCs w:val="22"/>
        </w:rPr>
        <w:t xml:space="preserve">., по оплате до полного исполнения </w:t>
      </w:r>
      <w:r w:rsidR="00791FFE">
        <w:rPr>
          <w:sz w:val="22"/>
          <w:szCs w:val="22"/>
        </w:rPr>
        <w:t>Сторон</w:t>
      </w:r>
      <w:r w:rsidRPr="00C10F09">
        <w:rPr>
          <w:sz w:val="22"/>
          <w:szCs w:val="22"/>
        </w:rPr>
        <w:t xml:space="preserve">ами своих обязательств. </w:t>
      </w:r>
    </w:p>
    <w:p w:rsidR="000D7E6C" w:rsidRPr="00C10F09" w:rsidRDefault="000D7E6C" w:rsidP="003E7D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C10F09">
        <w:rPr>
          <w:rFonts w:ascii="Times New Roman" w:hAnsi="Times New Roman" w:cs="Times New Roman"/>
        </w:rPr>
        <w:t xml:space="preserve">10.2. </w:t>
      </w:r>
      <w:r w:rsidRPr="00C10F09">
        <w:rPr>
          <w:rFonts w:ascii="Times New Roman" w:eastAsia="Calibri" w:hAnsi="Times New Roman" w:cs="Times New Roman"/>
        </w:rPr>
        <w:t xml:space="preserve">Изменение условий Договора производится по согласованию </w:t>
      </w:r>
      <w:r w:rsidR="00791FFE">
        <w:rPr>
          <w:rFonts w:ascii="Times New Roman" w:eastAsia="Calibri" w:hAnsi="Times New Roman" w:cs="Times New Roman"/>
        </w:rPr>
        <w:t>Сторон</w:t>
      </w:r>
      <w:r w:rsidRPr="00C10F09">
        <w:rPr>
          <w:rFonts w:ascii="Times New Roman" w:eastAsia="Calibri" w:hAnsi="Times New Roman" w:cs="Times New Roman"/>
        </w:rPr>
        <w:t>, с оформлением дополнительного соглашения, являющегося неотъемлемой частью настоящего договора.</w:t>
      </w:r>
    </w:p>
    <w:p w:rsidR="000D7E6C" w:rsidRPr="00C10F09" w:rsidRDefault="000D7E6C" w:rsidP="003E7D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10.3. Настоящий договор считается продленным на тот же срок и на тех же условиях, если за один месяц до окончания срока его действия ни одна из </w:t>
      </w:r>
      <w:r w:rsidR="00791FFE">
        <w:rPr>
          <w:rFonts w:ascii="Times New Roman" w:hAnsi="Times New Roman" w:cs="Times New Roman"/>
        </w:rPr>
        <w:t>Сторон</w:t>
      </w:r>
      <w:r w:rsidRPr="00C10F09">
        <w:rPr>
          <w:rFonts w:ascii="Times New Roman" w:hAnsi="Times New Roman" w:cs="Times New Roman"/>
        </w:rPr>
        <w:t xml:space="preserve"> не заявит о его прекращении или </w:t>
      </w:r>
      <w:proofErr w:type="gramStart"/>
      <w:r w:rsidRPr="00C10F09">
        <w:rPr>
          <w:rFonts w:ascii="Times New Roman" w:hAnsi="Times New Roman" w:cs="Times New Roman"/>
        </w:rPr>
        <w:t>изменении</w:t>
      </w:r>
      <w:proofErr w:type="gramEnd"/>
      <w:r w:rsidRPr="00C10F09">
        <w:rPr>
          <w:rFonts w:ascii="Times New Roman" w:hAnsi="Times New Roman" w:cs="Times New Roman"/>
        </w:rPr>
        <w:t xml:space="preserve"> либо о заключении нового договора на иных условиях.</w:t>
      </w:r>
    </w:p>
    <w:p w:rsidR="000D7E6C" w:rsidRPr="00C10F09" w:rsidRDefault="000D7E6C" w:rsidP="003E7D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10.4. Настоящий </w:t>
      </w:r>
      <w:proofErr w:type="gramStart"/>
      <w:r w:rsidRPr="00C10F09">
        <w:rPr>
          <w:rFonts w:ascii="Times New Roman" w:hAnsi="Times New Roman" w:cs="Times New Roman"/>
        </w:rPr>
        <w:t>договор</w:t>
      </w:r>
      <w:proofErr w:type="gramEnd"/>
      <w:r w:rsidRPr="00C10F09">
        <w:rPr>
          <w:rFonts w:ascii="Times New Roman" w:hAnsi="Times New Roman" w:cs="Times New Roman"/>
        </w:rPr>
        <w:t xml:space="preserve"> может быть расторгнут до окончания срока действия настоящего договора по обоюдному согласию </w:t>
      </w:r>
      <w:r w:rsidR="00791FFE">
        <w:rPr>
          <w:rFonts w:ascii="Times New Roman" w:hAnsi="Times New Roman" w:cs="Times New Roman"/>
        </w:rPr>
        <w:t>Сторон</w:t>
      </w:r>
      <w:r w:rsidRPr="00C10F09">
        <w:rPr>
          <w:rFonts w:ascii="Times New Roman" w:hAnsi="Times New Roman" w:cs="Times New Roman"/>
        </w:rPr>
        <w:t>.</w:t>
      </w:r>
    </w:p>
    <w:p w:rsidR="000D7E6C" w:rsidRPr="004410DB" w:rsidRDefault="000D7E6C" w:rsidP="004410D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322"/>
      <w:bookmarkEnd w:id="11"/>
      <w:r w:rsidRPr="000D7E6C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0D7E6C" w:rsidRPr="00C10F09" w:rsidRDefault="000D7E6C" w:rsidP="003E7D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11.1.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</w:t>
      </w:r>
      <w:r w:rsidR="00791FFE">
        <w:rPr>
          <w:rFonts w:ascii="Times New Roman" w:hAnsi="Times New Roman" w:cs="Times New Roman"/>
        </w:rPr>
        <w:t>Сторон</w:t>
      </w:r>
      <w:r w:rsidRPr="00C10F09">
        <w:rPr>
          <w:rFonts w:ascii="Times New Roman" w:hAnsi="Times New Roman" w:cs="Times New Roman"/>
        </w:rPr>
        <w:t>.</w:t>
      </w:r>
    </w:p>
    <w:p w:rsidR="000D7E6C" w:rsidRPr="00C10F09" w:rsidRDefault="000D7E6C" w:rsidP="003E7D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11.2. Одна </w:t>
      </w:r>
      <w:r w:rsidR="00791FFE">
        <w:rPr>
          <w:rFonts w:ascii="Times New Roman" w:hAnsi="Times New Roman" w:cs="Times New Roman"/>
        </w:rPr>
        <w:t>Сторон</w:t>
      </w:r>
      <w:r w:rsidRPr="00C10F09">
        <w:rPr>
          <w:rFonts w:ascii="Times New Roman" w:hAnsi="Times New Roman" w:cs="Times New Roman"/>
        </w:rPr>
        <w:t xml:space="preserve">а в случае изменения у нее наименования, места нахождения или банковских реквизитов обязана уведомить об этом другую </w:t>
      </w:r>
      <w:r w:rsidR="00791FFE">
        <w:rPr>
          <w:rFonts w:ascii="Times New Roman" w:hAnsi="Times New Roman" w:cs="Times New Roman"/>
        </w:rPr>
        <w:t>Сторон</w:t>
      </w:r>
      <w:r w:rsidRPr="00C10F09">
        <w:rPr>
          <w:rFonts w:ascii="Times New Roman" w:hAnsi="Times New Roman" w:cs="Times New Roman"/>
        </w:rPr>
        <w:t>у в письменной форме в течение 5 рабочих дней со дня наступления указанных обстоятельств.</w:t>
      </w:r>
    </w:p>
    <w:p w:rsidR="000D7E6C" w:rsidRPr="00C10F09" w:rsidRDefault="000D7E6C" w:rsidP="002F3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 xml:space="preserve">11.3. При исполнении настоящего договора </w:t>
      </w:r>
      <w:r w:rsidR="00791FFE">
        <w:rPr>
          <w:rFonts w:ascii="Times New Roman" w:hAnsi="Times New Roman" w:cs="Times New Roman"/>
        </w:rPr>
        <w:t>Стороны</w:t>
      </w:r>
      <w:r w:rsidRPr="00C10F09">
        <w:rPr>
          <w:rFonts w:ascii="Times New Roman" w:hAnsi="Times New Roman" w:cs="Times New Roman"/>
        </w:rPr>
        <w:t xml:space="preserve"> обязуются руководствоваться</w:t>
      </w:r>
      <w:r w:rsidR="009045B5">
        <w:rPr>
          <w:rFonts w:ascii="Times New Roman" w:hAnsi="Times New Roman" w:cs="Times New Roman"/>
        </w:rPr>
        <w:t xml:space="preserve"> положениями настоящего Договора, Гражданским Кодексом Российской Федерации, </w:t>
      </w:r>
      <w:r w:rsidR="009045B5" w:rsidRPr="009045B5">
        <w:rPr>
          <w:rFonts w:ascii="Times New Roman" w:hAnsi="Times New Roman" w:cs="Times New Roman"/>
          <w:bCs/>
        </w:rPr>
        <w:t>«Правилами пользования системами коммунального водоснабжения и канализации в Российской Федерации», утвержденными Постановлением Правительства РФ от 12.02.1999 г.</w:t>
      </w:r>
      <w:r w:rsidR="00C57021">
        <w:rPr>
          <w:rFonts w:ascii="Times New Roman" w:hAnsi="Times New Roman" w:cs="Times New Roman"/>
          <w:bCs/>
        </w:rPr>
        <w:t xml:space="preserve"> </w:t>
      </w:r>
      <w:r w:rsidR="00480325">
        <w:rPr>
          <w:rFonts w:ascii="Times New Roman" w:hAnsi="Times New Roman" w:cs="Times New Roman"/>
          <w:bCs/>
        </w:rPr>
        <w:t>( ред.</w:t>
      </w:r>
      <w:r w:rsidR="00C57021">
        <w:rPr>
          <w:rFonts w:ascii="Times New Roman" w:hAnsi="Times New Roman" w:cs="Times New Roman"/>
          <w:bCs/>
        </w:rPr>
        <w:t xml:space="preserve"> </w:t>
      </w:r>
      <w:r w:rsidR="00480325">
        <w:rPr>
          <w:rFonts w:ascii="Times New Roman" w:hAnsi="Times New Roman" w:cs="Times New Roman"/>
          <w:bCs/>
        </w:rPr>
        <w:t>от</w:t>
      </w:r>
      <w:r w:rsidR="00480325">
        <w:rPr>
          <w:rFonts w:ascii="Times New Roman" w:hAnsi="Times New Roman" w:cs="Times New Roman"/>
        </w:rPr>
        <w:t xml:space="preserve"> 05.01.2015)</w:t>
      </w:r>
      <w:r w:rsidR="00480325">
        <w:rPr>
          <w:rFonts w:ascii="Times New Roman" w:hAnsi="Times New Roman" w:cs="Times New Roman"/>
          <w:bCs/>
        </w:rPr>
        <w:t xml:space="preserve"> </w:t>
      </w:r>
      <w:r w:rsidR="009045B5" w:rsidRPr="009045B5">
        <w:rPr>
          <w:rFonts w:ascii="Times New Roman" w:hAnsi="Times New Roman" w:cs="Times New Roman"/>
          <w:bCs/>
        </w:rPr>
        <w:t>№ 167</w:t>
      </w:r>
      <w:r w:rsidR="00EA02A9">
        <w:rPr>
          <w:rFonts w:ascii="Times New Roman" w:hAnsi="Times New Roman" w:cs="Times New Roman"/>
          <w:bCs/>
        </w:rPr>
        <w:t xml:space="preserve"> (Правил</w:t>
      </w:r>
      <w:proofErr w:type="gramStart"/>
      <w:r w:rsidR="00EA02A9">
        <w:rPr>
          <w:rFonts w:ascii="Times New Roman" w:hAnsi="Times New Roman" w:cs="Times New Roman"/>
          <w:bCs/>
        </w:rPr>
        <w:t>а-</w:t>
      </w:r>
      <w:proofErr w:type="gramEnd"/>
      <w:r w:rsidR="00C57021">
        <w:rPr>
          <w:rFonts w:ascii="Times New Roman" w:hAnsi="Times New Roman" w:cs="Times New Roman"/>
          <w:bCs/>
        </w:rPr>
        <w:t xml:space="preserve"> </w:t>
      </w:r>
      <w:r w:rsidR="00EA02A9">
        <w:rPr>
          <w:rFonts w:ascii="Times New Roman" w:hAnsi="Times New Roman" w:cs="Times New Roman"/>
          <w:bCs/>
        </w:rPr>
        <w:t>по тексту)</w:t>
      </w:r>
      <w:r w:rsidR="00480325">
        <w:rPr>
          <w:rFonts w:ascii="Times New Roman" w:hAnsi="Times New Roman" w:cs="Times New Roman"/>
          <w:bCs/>
        </w:rPr>
        <w:t>,</w:t>
      </w:r>
      <w:r w:rsidR="009045B5" w:rsidRPr="009045B5">
        <w:rPr>
          <w:rFonts w:ascii="Times New Roman" w:hAnsi="Times New Roman" w:cs="Times New Roman"/>
          <w:bCs/>
        </w:rPr>
        <w:t xml:space="preserve"> постановлением администрации </w:t>
      </w:r>
      <w:proofErr w:type="spellStart"/>
      <w:r w:rsidR="009045B5" w:rsidRPr="009045B5">
        <w:rPr>
          <w:rFonts w:ascii="Times New Roman" w:hAnsi="Times New Roman" w:cs="Times New Roman"/>
          <w:bCs/>
        </w:rPr>
        <w:t>Бутурлиновского</w:t>
      </w:r>
      <w:proofErr w:type="spellEnd"/>
      <w:r w:rsidR="009045B5" w:rsidRPr="009045B5">
        <w:rPr>
          <w:rFonts w:ascii="Times New Roman" w:hAnsi="Times New Roman" w:cs="Times New Roman"/>
          <w:bCs/>
        </w:rPr>
        <w:t xml:space="preserve"> р</w:t>
      </w:r>
      <w:r w:rsidR="00AE0819">
        <w:rPr>
          <w:rFonts w:ascii="Times New Roman" w:hAnsi="Times New Roman" w:cs="Times New Roman"/>
          <w:bCs/>
        </w:rPr>
        <w:t>айона от 28.05.2004 г.  № 146</w:t>
      </w:r>
      <w:r w:rsidR="009045B5" w:rsidRPr="009045B5">
        <w:rPr>
          <w:rFonts w:ascii="Times New Roman" w:hAnsi="Times New Roman" w:cs="Times New Roman"/>
          <w:bCs/>
        </w:rPr>
        <w:t xml:space="preserve">, </w:t>
      </w:r>
      <w:r w:rsidRPr="009045B5">
        <w:rPr>
          <w:rFonts w:ascii="Times New Roman" w:hAnsi="Times New Roman" w:cs="Times New Roman"/>
        </w:rPr>
        <w:t xml:space="preserve">положениями </w:t>
      </w:r>
      <w:r w:rsidR="007716EB" w:rsidRPr="009045B5">
        <w:rPr>
          <w:rFonts w:ascii="Times New Roman" w:hAnsi="Times New Roman" w:cs="Times New Roman"/>
        </w:rPr>
        <w:t>Федерального закона о</w:t>
      </w:r>
      <w:r w:rsidR="007716EB">
        <w:rPr>
          <w:rFonts w:ascii="Times New Roman" w:hAnsi="Times New Roman" w:cs="Times New Roman"/>
        </w:rPr>
        <w:t>т 07.12.2011 N 416-ФЗ (ред. от 13.07.2015) "О водоснабжении и водоотведении"</w:t>
      </w:r>
      <w:r w:rsidRPr="00C10F09">
        <w:rPr>
          <w:rFonts w:ascii="Times New Roman" w:hAnsi="Times New Roman" w:cs="Times New Roman"/>
        </w:rPr>
        <w:t>, и иными нормативными правовыми актами Российской Федерации.</w:t>
      </w:r>
    </w:p>
    <w:p w:rsidR="000D7E6C" w:rsidRPr="00C10F09" w:rsidRDefault="000D7E6C" w:rsidP="003E7D54">
      <w:pPr>
        <w:pStyle w:val="21"/>
        <w:spacing w:line="276" w:lineRule="auto"/>
        <w:ind w:firstLine="709"/>
        <w:rPr>
          <w:sz w:val="22"/>
          <w:szCs w:val="22"/>
        </w:rPr>
      </w:pPr>
      <w:r w:rsidRPr="00C10F09">
        <w:rPr>
          <w:sz w:val="22"/>
          <w:szCs w:val="22"/>
        </w:rPr>
        <w:t>11.4</w:t>
      </w:r>
      <w:r w:rsidR="007716EB">
        <w:rPr>
          <w:sz w:val="22"/>
          <w:szCs w:val="22"/>
        </w:rPr>
        <w:t xml:space="preserve">. </w:t>
      </w:r>
      <w:r w:rsidRPr="00C10F09">
        <w:rPr>
          <w:sz w:val="22"/>
          <w:szCs w:val="22"/>
        </w:rPr>
        <w:t xml:space="preserve">Спорные вопросы, возникающие в ходе исполнения настоящего Договора, разрешаются </w:t>
      </w:r>
      <w:r w:rsidR="00791FFE">
        <w:rPr>
          <w:sz w:val="22"/>
          <w:szCs w:val="22"/>
        </w:rPr>
        <w:t>Сторон</w:t>
      </w:r>
      <w:r w:rsidRPr="00C10F09">
        <w:rPr>
          <w:sz w:val="22"/>
          <w:szCs w:val="22"/>
        </w:rPr>
        <w:t xml:space="preserve">ами путем переговоров, и возникающие договоренности в обязательном порядке фиксируются дополнительными соглашениями </w:t>
      </w:r>
      <w:r w:rsidR="00791FFE">
        <w:rPr>
          <w:sz w:val="22"/>
          <w:szCs w:val="22"/>
        </w:rPr>
        <w:t>Сторон</w:t>
      </w:r>
      <w:r w:rsidRPr="00C10F09">
        <w:rPr>
          <w:sz w:val="22"/>
          <w:szCs w:val="22"/>
        </w:rPr>
        <w:t xml:space="preserve"> (или протоколом), становящимися с момента их подписания неотъемлемой частью Договора.</w:t>
      </w:r>
    </w:p>
    <w:p w:rsidR="000D7E6C" w:rsidRPr="00C10F09" w:rsidRDefault="000D7E6C" w:rsidP="003E7D54">
      <w:pPr>
        <w:pStyle w:val="21"/>
        <w:spacing w:line="276" w:lineRule="auto"/>
        <w:ind w:firstLine="709"/>
        <w:rPr>
          <w:sz w:val="22"/>
          <w:szCs w:val="22"/>
        </w:rPr>
      </w:pPr>
      <w:r w:rsidRPr="00C10F09">
        <w:rPr>
          <w:sz w:val="22"/>
          <w:szCs w:val="22"/>
        </w:rPr>
        <w:t xml:space="preserve">В случае не достижения </w:t>
      </w:r>
      <w:r w:rsidR="00791FFE">
        <w:rPr>
          <w:sz w:val="22"/>
          <w:szCs w:val="22"/>
        </w:rPr>
        <w:t>Сторон</w:t>
      </w:r>
      <w:r w:rsidRPr="00C10F09">
        <w:rPr>
          <w:sz w:val="22"/>
          <w:szCs w:val="22"/>
        </w:rPr>
        <w:t>ами договоренности по спорным вопросам, спор подлежит рассмотрению в Арбитражном суде Воронежской области.</w:t>
      </w:r>
    </w:p>
    <w:p w:rsidR="000D7E6C" w:rsidRPr="00C10F09" w:rsidRDefault="000D7E6C" w:rsidP="003E7D54">
      <w:pPr>
        <w:pStyle w:val="21"/>
        <w:spacing w:line="276" w:lineRule="auto"/>
        <w:ind w:firstLine="709"/>
        <w:rPr>
          <w:sz w:val="22"/>
          <w:szCs w:val="22"/>
        </w:rPr>
      </w:pPr>
      <w:r w:rsidRPr="00C10F09">
        <w:rPr>
          <w:sz w:val="22"/>
          <w:szCs w:val="22"/>
        </w:rPr>
        <w:t>11.5. По вопросам, не урегулированным настоящим Договором, подлежат применению законы и иные правовые акты Российской Федерации.</w:t>
      </w:r>
    </w:p>
    <w:p w:rsidR="000D7E6C" w:rsidRPr="00C10F09" w:rsidRDefault="000D7E6C" w:rsidP="003E7D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11.6. Настоящий договор составлен в 2 экземплярах, имеющих равную юридическую силу.</w:t>
      </w:r>
    </w:p>
    <w:p w:rsidR="000D7E6C" w:rsidRPr="00C10F09" w:rsidRDefault="000D7E6C" w:rsidP="003E7D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10F09">
        <w:rPr>
          <w:rFonts w:ascii="Times New Roman" w:hAnsi="Times New Roman" w:cs="Times New Roman"/>
        </w:rPr>
        <w:t>11.7. Приложения к настоящему договору являются его неотъемлемой частью.</w:t>
      </w:r>
    </w:p>
    <w:p w:rsidR="000D7E6C" w:rsidRPr="00B245BE" w:rsidRDefault="000D7E6C" w:rsidP="00B245B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F09">
        <w:rPr>
          <w:rFonts w:ascii="Times New Roman" w:hAnsi="Times New Roman" w:cs="Times New Roman"/>
          <w:b/>
          <w:sz w:val="24"/>
          <w:szCs w:val="24"/>
        </w:rPr>
        <w:t xml:space="preserve">Адреса и реквизиты </w:t>
      </w:r>
      <w:r w:rsidR="00791FFE">
        <w:rPr>
          <w:rFonts w:ascii="Times New Roman" w:hAnsi="Times New Roman" w:cs="Times New Roman"/>
          <w:b/>
          <w:sz w:val="24"/>
          <w:szCs w:val="24"/>
        </w:rPr>
        <w:t>сторон</w:t>
      </w:r>
    </w:p>
    <w:tbl>
      <w:tblPr>
        <w:tblW w:w="4888" w:type="pct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727"/>
        <w:gridCol w:w="4630"/>
      </w:tblGrid>
      <w:tr w:rsidR="000D7E6C" w:rsidTr="00A63DBB">
        <w:tc>
          <w:tcPr>
            <w:tcW w:w="2526" w:type="pct"/>
          </w:tcPr>
          <w:p w:rsidR="000D7E6C" w:rsidRDefault="000D7E6C" w:rsidP="000D7E6C">
            <w:pPr>
              <w:pStyle w:val="Normalunindented"/>
              <w:keepNext/>
              <w:spacing w:before="0" w:after="0"/>
              <w:jc w:val="center"/>
            </w:pPr>
            <w:r>
              <w:rPr>
                <w:b/>
              </w:rPr>
              <w:t>Поставщик</w:t>
            </w:r>
          </w:p>
        </w:tc>
        <w:tc>
          <w:tcPr>
            <w:tcW w:w="2474" w:type="pct"/>
          </w:tcPr>
          <w:p w:rsidR="000D7E6C" w:rsidRDefault="000D7E6C" w:rsidP="000D7E6C">
            <w:pPr>
              <w:pStyle w:val="Normalunindented"/>
              <w:keepNext/>
              <w:spacing w:before="0" w:after="0"/>
              <w:jc w:val="center"/>
            </w:pPr>
            <w:r>
              <w:rPr>
                <w:b/>
              </w:rPr>
              <w:t>Абонент</w:t>
            </w:r>
          </w:p>
        </w:tc>
      </w:tr>
      <w:tr w:rsidR="000D7E6C" w:rsidTr="00A63DBB">
        <w:tc>
          <w:tcPr>
            <w:tcW w:w="2526" w:type="pct"/>
          </w:tcPr>
          <w:p w:rsidR="001D1AF2" w:rsidRPr="00D262DF" w:rsidRDefault="001D1AF2" w:rsidP="001D1AF2">
            <w:pPr>
              <w:spacing w:after="0"/>
              <w:rPr>
                <w:rFonts w:ascii="Times New Roman" w:hAnsi="Times New Roman" w:cs="Times New Roman"/>
              </w:rPr>
            </w:pPr>
            <w:r w:rsidRPr="00D262DF">
              <w:rPr>
                <w:rFonts w:ascii="Times New Roman" w:hAnsi="Times New Roman" w:cs="Times New Roman"/>
              </w:rPr>
              <w:t xml:space="preserve">Наименование: </w:t>
            </w:r>
            <w:proofErr w:type="gramStart"/>
            <w:r w:rsidR="00085A6F">
              <w:rPr>
                <w:rFonts w:ascii="Times New Roman" w:hAnsi="Times New Roman" w:cs="Times New Roman"/>
                <w:b/>
                <w:u w:val="single"/>
              </w:rPr>
              <w:t>МУП</w:t>
            </w:r>
            <w:r w:rsidRPr="00D262DF">
              <w:rPr>
                <w:rFonts w:ascii="Times New Roman" w:hAnsi="Times New Roman" w:cs="Times New Roman"/>
                <w:b/>
                <w:u w:val="single"/>
              </w:rPr>
              <w:t xml:space="preserve"> «Водоканал»</w:t>
            </w:r>
            <w:r w:rsidRPr="00D262DF">
              <w:rPr>
                <w:rFonts w:ascii="Times New Roman" w:hAnsi="Times New Roman" w:cs="Times New Roman"/>
              </w:rPr>
              <w:br/>
              <w:t xml:space="preserve">Юридический адрес: </w:t>
            </w:r>
            <w:r w:rsidRPr="00D262DF">
              <w:rPr>
                <w:rFonts w:ascii="Times New Roman" w:eastAsia="Times New Roman" w:hAnsi="Times New Roman" w:cs="Times New Roman"/>
              </w:rPr>
              <w:t xml:space="preserve">397505 Воронежская область, г. Бутурлиновка, ул. </w:t>
            </w:r>
            <w:r w:rsidR="00F06E5A">
              <w:rPr>
                <w:rFonts w:ascii="Times New Roman" w:eastAsia="Times New Roman" w:hAnsi="Times New Roman" w:cs="Times New Roman"/>
              </w:rPr>
              <w:t>Красная</w:t>
            </w:r>
            <w:r w:rsidRPr="00D262DF">
              <w:rPr>
                <w:rFonts w:ascii="Times New Roman" w:eastAsia="Times New Roman" w:hAnsi="Times New Roman" w:cs="Times New Roman"/>
              </w:rPr>
              <w:t>, д.4</w:t>
            </w:r>
            <w:r w:rsidR="00F06E5A">
              <w:rPr>
                <w:rFonts w:ascii="Times New Roman" w:eastAsia="Times New Roman" w:hAnsi="Times New Roman" w:cs="Times New Roman"/>
              </w:rPr>
              <w:t>9</w:t>
            </w:r>
            <w:proofErr w:type="gramEnd"/>
          </w:p>
          <w:p w:rsidR="001D1AF2" w:rsidRPr="00D262DF" w:rsidRDefault="001D1AF2" w:rsidP="001D1AF2">
            <w:pPr>
              <w:spacing w:after="0"/>
              <w:rPr>
                <w:rFonts w:ascii="Times New Roman" w:hAnsi="Times New Roman" w:cs="Times New Roman"/>
              </w:rPr>
            </w:pPr>
            <w:r w:rsidRPr="00D262DF">
              <w:rPr>
                <w:rFonts w:ascii="Times New Roman" w:hAnsi="Times New Roman" w:cs="Times New Roman"/>
              </w:rPr>
              <w:t xml:space="preserve">Почтовый адрес: </w:t>
            </w:r>
            <w:r w:rsidRPr="00D262DF">
              <w:rPr>
                <w:rFonts w:ascii="Times New Roman" w:eastAsia="Times New Roman" w:hAnsi="Times New Roman" w:cs="Times New Roman"/>
              </w:rPr>
              <w:t>397500 Воронежская обл., г. Бутурлиновка, ул</w:t>
            </w:r>
            <w:proofErr w:type="gramStart"/>
            <w:r w:rsidRPr="00D262D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D262DF">
              <w:rPr>
                <w:rFonts w:ascii="Times New Roman" w:eastAsia="Times New Roman" w:hAnsi="Times New Roman" w:cs="Times New Roman"/>
              </w:rPr>
              <w:t>расная, д.49</w:t>
            </w:r>
          </w:p>
          <w:p w:rsidR="001D1AF2" w:rsidRPr="00D262DF" w:rsidRDefault="00085A6F" w:rsidP="001D1A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Тел.(47361)2-14</w:t>
            </w:r>
            <w:r w:rsidR="001D1AF2" w:rsidRPr="00D262DF">
              <w:rPr>
                <w:rFonts w:ascii="Times New Roman" w:eastAsia="Times New Roman" w:hAnsi="Times New Roman" w:cs="Times New Roman"/>
              </w:rPr>
              <w:t>-8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D1AF2" w:rsidRPr="00D262DF" w:rsidRDefault="0022007E" w:rsidP="001D1AF2">
            <w:pPr>
              <w:pStyle w:val="Normalunindented"/>
              <w:keepNext/>
              <w:spacing w:before="0" w:after="0"/>
              <w:jc w:val="left"/>
              <w:rPr>
                <w:rStyle w:val="header-user-name"/>
              </w:rPr>
            </w:pPr>
            <w:hyperlink r:id="rId10" w:history="1">
              <w:r w:rsidR="001D1AF2" w:rsidRPr="00D262DF">
                <w:rPr>
                  <w:rStyle w:val="aa"/>
                </w:rPr>
                <w:t>wodabyt2014@yandex.ru</w:t>
              </w:r>
            </w:hyperlink>
          </w:p>
          <w:p w:rsidR="00085A6F" w:rsidRDefault="001D1AF2" w:rsidP="00085A6F">
            <w:pPr>
              <w:pStyle w:val="Normalunindented"/>
              <w:keepNext/>
              <w:spacing w:before="0" w:after="0"/>
              <w:jc w:val="left"/>
            </w:pPr>
            <w:r w:rsidRPr="00D262DF">
              <w:lastRenderedPageBreak/>
              <w:t>ОГРН 11</w:t>
            </w:r>
            <w:r w:rsidR="00085A6F">
              <w:t>83668046946</w:t>
            </w:r>
            <w:r w:rsidRPr="00D262DF">
              <w:br/>
              <w:t xml:space="preserve">ИНН </w:t>
            </w:r>
            <w:r w:rsidR="00085A6F">
              <w:t xml:space="preserve">3605009131 </w:t>
            </w:r>
          </w:p>
          <w:p w:rsidR="000D7E6C" w:rsidRDefault="00085A6F" w:rsidP="00085A6F">
            <w:pPr>
              <w:pStyle w:val="Normalunindented"/>
              <w:keepNext/>
              <w:spacing w:before="0" w:after="0"/>
              <w:jc w:val="left"/>
            </w:pPr>
            <w:r>
              <w:t>КПП 360501001</w:t>
            </w:r>
            <w:r>
              <w:br/>
              <w:t>Р/с 40702810513000004556</w:t>
            </w:r>
            <w:proofErr w:type="gramStart"/>
            <w:r w:rsidR="001D1AF2" w:rsidRPr="00D262DF">
              <w:br/>
              <w:t>К</w:t>
            </w:r>
            <w:proofErr w:type="gramEnd"/>
            <w:r w:rsidR="001D1AF2" w:rsidRPr="00D262DF">
              <w:t>/с 3010181060000000681</w:t>
            </w:r>
            <w:r w:rsidR="001D1AF2" w:rsidRPr="00D262DF">
              <w:br/>
              <w:t>БИК 042007681</w:t>
            </w:r>
          </w:p>
        </w:tc>
        <w:tc>
          <w:tcPr>
            <w:tcW w:w="2474" w:type="pct"/>
          </w:tcPr>
          <w:p w:rsidR="000D7E6C" w:rsidRDefault="000D7E6C" w:rsidP="000D7E6C">
            <w:pPr>
              <w:pStyle w:val="Normalunindented"/>
              <w:keepNext/>
              <w:spacing w:before="0" w:after="0"/>
              <w:jc w:val="left"/>
            </w:pPr>
            <w:r>
              <w:lastRenderedPageBreak/>
              <w:t xml:space="preserve">Наименование: </w:t>
            </w:r>
            <w:r>
              <w:rPr>
                <w:u w:val="single"/>
              </w:rPr>
              <w:t>                                             </w:t>
            </w:r>
            <w:r>
              <w:br/>
              <w:t>Адрес, указанный в ЕГРЮЛ</w:t>
            </w:r>
          </w:p>
          <w:p w:rsidR="000D7E6C" w:rsidRDefault="000D7E6C" w:rsidP="000D7E6C">
            <w:pPr>
              <w:pStyle w:val="Normalunindented"/>
              <w:keepNext/>
              <w:spacing w:before="0" w:after="0"/>
            </w:pPr>
            <w:r>
              <w:t>Почтовый адрес:</w:t>
            </w:r>
          </w:p>
          <w:p w:rsidR="000D7E6C" w:rsidRDefault="000D7E6C" w:rsidP="000D7E6C">
            <w:pPr>
              <w:pStyle w:val="Normalunindented"/>
              <w:keepNext/>
              <w:spacing w:before="0" w:after="0"/>
              <w:jc w:val="left"/>
            </w:pPr>
            <w:r>
              <w:t>Телефон</w:t>
            </w:r>
          </w:p>
          <w:p w:rsidR="000D7E6C" w:rsidRDefault="000D7E6C" w:rsidP="000D7E6C">
            <w:pPr>
              <w:pStyle w:val="Normalunindented"/>
              <w:keepNext/>
              <w:spacing w:before="0" w:after="0"/>
              <w:jc w:val="left"/>
            </w:pPr>
            <w:r>
              <w:t>Факс</w:t>
            </w:r>
          </w:p>
          <w:p w:rsidR="000D7E6C" w:rsidRDefault="000D7E6C" w:rsidP="000D7E6C">
            <w:pPr>
              <w:pStyle w:val="Normalunindented"/>
              <w:keepNext/>
              <w:spacing w:before="0" w:after="0"/>
              <w:jc w:val="left"/>
            </w:pPr>
            <w:r>
              <w:t>Электронная почта</w:t>
            </w:r>
            <w:r>
              <w:br/>
              <w:t>ОГРН</w:t>
            </w:r>
            <w:r>
              <w:br/>
            </w:r>
            <w:r>
              <w:lastRenderedPageBreak/>
              <w:t>ИНН</w:t>
            </w:r>
            <w:r>
              <w:br/>
              <w:t>КПП</w:t>
            </w:r>
            <w:r>
              <w:br/>
              <w:t>Р/с</w:t>
            </w:r>
            <w:r>
              <w:br/>
              <w:t>в</w:t>
            </w:r>
            <w:proofErr w:type="gramStart"/>
            <w:r>
              <w:br/>
              <w:t>К</w:t>
            </w:r>
            <w:proofErr w:type="gramEnd"/>
            <w:r>
              <w:t>/с</w:t>
            </w:r>
            <w:r>
              <w:br/>
              <w:t>БИК</w:t>
            </w:r>
          </w:p>
        </w:tc>
      </w:tr>
      <w:tr w:rsidR="000D7E6C" w:rsidTr="00A63DBB">
        <w:tc>
          <w:tcPr>
            <w:tcW w:w="2526" w:type="pct"/>
          </w:tcPr>
          <w:p w:rsidR="000D7E6C" w:rsidRDefault="001D1AF2" w:rsidP="003C5AE9">
            <w:pPr>
              <w:pStyle w:val="Normalunindented"/>
              <w:keepNext/>
              <w:spacing w:before="0" w:after="0"/>
              <w:jc w:val="left"/>
            </w:pPr>
            <w:r>
              <w:lastRenderedPageBreak/>
              <w:t>от имени Поставщика:</w:t>
            </w:r>
            <w:r>
              <w:br/>
            </w:r>
            <w:r>
              <w:rPr>
                <w:u w:val="single"/>
              </w:rPr>
              <w:t>Генеральный директор   </w:t>
            </w:r>
            <w:r>
              <w:br/>
            </w:r>
            <w:r w:rsidR="00085A6F">
              <w:rPr>
                <w:u w:val="single"/>
              </w:rPr>
              <w:t>____________________</w:t>
            </w:r>
            <w:r>
              <w:rPr>
                <w:u w:val="single"/>
              </w:rPr>
              <w:t>_</w:t>
            </w:r>
            <w:r>
              <w:t xml:space="preserve"> /</w:t>
            </w:r>
            <w:r>
              <w:rPr>
                <w:u w:val="single"/>
              </w:rPr>
              <w:t> </w:t>
            </w:r>
            <w:r w:rsidR="003C5AE9">
              <w:rPr>
                <w:u w:val="single"/>
              </w:rPr>
              <w:t>_____________</w:t>
            </w:r>
            <w:r>
              <w:rPr>
                <w:u w:val="single"/>
              </w:rPr>
              <w:t>   </w:t>
            </w:r>
            <w:r>
              <w:t>/</w:t>
            </w:r>
            <w:r w:rsidR="000D7E6C">
              <w:br/>
              <w:t>М.П.</w:t>
            </w:r>
          </w:p>
        </w:tc>
        <w:tc>
          <w:tcPr>
            <w:tcW w:w="2474" w:type="pct"/>
          </w:tcPr>
          <w:p w:rsidR="000D7E6C" w:rsidRDefault="00D177FD" w:rsidP="000D7E6C">
            <w:pPr>
              <w:pStyle w:val="Normalunindented"/>
              <w:keepNext/>
              <w:spacing w:before="0" w:after="0"/>
              <w:jc w:val="left"/>
            </w:pPr>
            <w:r>
              <w:t>от имени Абонента</w:t>
            </w:r>
            <w:r w:rsidR="000D7E6C">
              <w:t>:</w:t>
            </w:r>
            <w:r w:rsidR="000D7E6C">
              <w:br/>
            </w:r>
            <w:r w:rsidR="000D7E6C">
              <w:rPr>
                <w:u w:val="single"/>
              </w:rPr>
              <w:t>    (должность)    </w:t>
            </w:r>
            <w:r w:rsidR="000D7E6C">
              <w:br/>
            </w:r>
            <w:r w:rsidR="000D7E6C">
              <w:rPr>
                <w:u w:val="single"/>
              </w:rPr>
              <w:t>    (подпись)    </w:t>
            </w:r>
            <w:r w:rsidR="000D7E6C">
              <w:t xml:space="preserve"> /</w:t>
            </w:r>
            <w:r w:rsidR="000D7E6C">
              <w:rPr>
                <w:u w:val="single"/>
              </w:rPr>
              <w:t>        (Ф.И.О.)        </w:t>
            </w:r>
            <w:r w:rsidR="000D7E6C">
              <w:t>/</w:t>
            </w:r>
            <w:r w:rsidR="000D7E6C">
              <w:br/>
              <w:t>М.П.</w:t>
            </w:r>
          </w:p>
        </w:tc>
      </w:tr>
    </w:tbl>
    <w:p w:rsidR="000D7E6C" w:rsidRPr="00C10F09" w:rsidRDefault="000D7E6C" w:rsidP="000D7E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D7E6C" w:rsidRPr="00C10F09" w:rsidRDefault="000D7E6C" w:rsidP="000D7E6C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F0907" w:rsidRDefault="00AF0907" w:rsidP="000D7E6C">
      <w:pPr>
        <w:spacing w:after="0"/>
      </w:pPr>
      <w:bookmarkStart w:id="12" w:name="_GoBack"/>
      <w:bookmarkEnd w:id="12"/>
    </w:p>
    <w:sectPr w:rsidR="00AF0907" w:rsidSect="00D8705F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F85" w:rsidRDefault="003C3F85" w:rsidP="00A7223D">
      <w:pPr>
        <w:spacing w:after="0" w:line="240" w:lineRule="auto"/>
      </w:pPr>
      <w:r>
        <w:separator/>
      </w:r>
    </w:p>
  </w:endnote>
  <w:endnote w:type="continuationSeparator" w:id="0">
    <w:p w:rsidR="003C3F85" w:rsidRDefault="003C3F85" w:rsidP="00A7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3D" w:rsidRPr="003025E5" w:rsidRDefault="00A7223D" w:rsidP="00A7223D">
    <w:pPr>
      <w:pStyle w:val="a8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3025E5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страница </w:t>
    </w:r>
    <w:r w:rsidR="0022007E" w:rsidRPr="003025E5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begin"/>
    </w:r>
    <w:r w:rsidRPr="003025E5">
      <w:rPr>
        <w:rFonts w:ascii="Times New Roman" w:hAnsi="Times New Roman" w:cs="Times New Roman"/>
        <w:color w:val="A6A6A6" w:themeColor="background1" w:themeShade="A6"/>
        <w:sz w:val="16"/>
        <w:szCs w:val="16"/>
      </w:rPr>
      <w:instrText xml:space="preserve"> PAGE \* MERGEFORMAT </w:instrText>
    </w:r>
    <w:r w:rsidR="0022007E" w:rsidRPr="003025E5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separate"/>
    </w:r>
    <w:r w:rsidR="003C5AE9">
      <w:rPr>
        <w:rFonts w:ascii="Times New Roman" w:hAnsi="Times New Roman" w:cs="Times New Roman"/>
        <w:noProof/>
        <w:color w:val="A6A6A6" w:themeColor="background1" w:themeShade="A6"/>
        <w:sz w:val="16"/>
        <w:szCs w:val="16"/>
      </w:rPr>
      <w:t>10</w:t>
    </w:r>
    <w:r w:rsidR="0022007E" w:rsidRPr="003025E5">
      <w:rPr>
        <w:rFonts w:ascii="Times New Roman" w:hAnsi="Times New Roman" w:cs="Times New Roman"/>
        <w:noProof/>
        <w:color w:val="A6A6A6" w:themeColor="background1" w:themeShade="A6"/>
        <w:sz w:val="16"/>
        <w:szCs w:val="16"/>
      </w:rPr>
      <w:fldChar w:fldCharType="end"/>
    </w:r>
    <w:r w:rsidRPr="003025E5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из </w:t>
    </w:r>
    <w:r w:rsidR="0022007E" w:rsidRPr="003025E5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begin"/>
    </w:r>
    <w:r w:rsidRPr="003025E5">
      <w:rPr>
        <w:rFonts w:ascii="Times New Roman" w:hAnsi="Times New Roman" w:cs="Times New Roman"/>
        <w:color w:val="A6A6A6" w:themeColor="background1" w:themeShade="A6"/>
        <w:sz w:val="16"/>
        <w:szCs w:val="16"/>
      </w:rPr>
      <w:instrText xml:space="preserve"> SECTIONPAGES </w:instrText>
    </w:r>
    <w:r w:rsidR="0022007E" w:rsidRPr="003025E5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separate"/>
    </w:r>
    <w:r w:rsidR="003C5AE9">
      <w:rPr>
        <w:rFonts w:ascii="Times New Roman" w:hAnsi="Times New Roman" w:cs="Times New Roman"/>
        <w:noProof/>
        <w:color w:val="A6A6A6" w:themeColor="background1" w:themeShade="A6"/>
        <w:sz w:val="16"/>
        <w:szCs w:val="16"/>
      </w:rPr>
      <w:t>10</w:t>
    </w:r>
    <w:r w:rsidR="0022007E" w:rsidRPr="003025E5">
      <w:rPr>
        <w:rFonts w:ascii="Times New Roman" w:hAnsi="Times New Roman" w:cs="Times New Roman"/>
        <w:noProof/>
        <w:color w:val="A6A6A6" w:themeColor="background1" w:themeShade="A6"/>
        <w:sz w:val="16"/>
        <w:szCs w:val="16"/>
      </w:rPr>
      <w:fldChar w:fldCharType="end"/>
    </w:r>
  </w:p>
  <w:p w:rsidR="00B245BE" w:rsidRDefault="00B245BE" w:rsidP="00B245BE">
    <w:pPr>
      <w:pStyle w:val="a8"/>
    </w:pPr>
    <w:r>
      <w:t>______________</w:t>
    </w:r>
    <w:r>
      <w:tab/>
      <w:t xml:space="preserve">                                                                                                                              ______________</w:t>
    </w:r>
  </w:p>
  <w:p w:rsidR="00A7223D" w:rsidRPr="00A7223D" w:rsidRDefault="00A7223D" w:rsidP="00A7223D">
    <w:pPr>
      <w:pStyle w:val="a8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5F" w:rsidRPr="007C1CBB" w:rsidRDefault="00D8705F" w:rsidP="00D8705F">
    <w:pPr>
      <w:pStyle w:val="a8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7C1CBB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страница </w:t>
    </w:r>
    <w:r w:rsidR="0022007E" w:rsidRPr="007C1CBB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begin"/>
    </w:r>
    <w:r w:rsidRPr="007C1CBB">
      <w:rPr>
        <w:rFonts w:ascii="Times New Roman" w:hAnsi="Times New Roman" w:cs="Times New Roman"/>
        <w:color w:val="A6A6A6" w:themeColor="background1" w:themeShade="A6"/>
        <w:sz w:val="16"/>
        <w:szCs w:val="16"/>
      </w:rPr>
      <w:instrText xml:space="preserve"> PAGE \* MERGEFORMAT </w:instrText>
    </w:r>
    <w:r w:rsidR="0022007E" w:rsidRPr="007C1CBB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separate"/>
    </w:r>
    <w:r w:rsidR="003C5AE9">
      <w:rPr>
        <w:rFonts w:ascii="Times New Roman" w:hAnsi="Times New Roman" w:cs="Times New Roman"/>
        <w:noProof/>
        <w:color w:val="A6A6A6" w:themeColor="background1" w:themeShade="A6"/>
        <w:sz w:val="16"/>
        <w:szCs w:val="16"/>
      </w:rPr>
      <w:t>1</w:t>
    </w:r>
    <w:r w:rsidR="0022007E" w:rsidRPr="007C1CBB">
      <w:rPr>
        <w:rFonts w:ascii="Times New Roman" w:hAnsi="Times New Roman" w:cs="Times New Roman"/>
        <w:noProof/>
        <w:color w:val="A6A6A6" w:themeColor="background1" w:themeShade="A6"/>
        <w:sz w:val="16"/>
        <w:szCs w:val="16"/>
      </w:rPr>
      <w:fldChar w:fldCharType="end"/>
    </w:r>
    <w:r w:rsidRPr="007C1CBB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из </w:t>
    </w:r>
    <w:r w:rsidR="0022007E" w:rsidRPr="007C1CBB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begin"/>
    </w:r>
    <w:r w:rsidRPr="007C1CBB">
      <w:rPr>
        <w:rFonts w:ascii="Times New Roman" w:hAnsi="Times New Roman" w:cs="Times New Roman"/>
        <w:color w:val="A6A6A6" w:themeColor="background1" w:themeShade="A6"/>
        <w:sz w:val="16"/>
        <w:szCs w:val="16"/>
      </w:rPr>
      <w:instrText xml:space="preserve"> SECTIONPAGES </w:instrText>
    </w:r>
    <w:r w:rsidR="0022007E" w:rsidRPr="007C1CBB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separate"/>
    </w:r>
    <w:r w:rsidR="003C5AE9">
      <w:rPr>
        <w:rFonts w:ascii="Times New Roman" w:hAnsi="Times New Roman" w:cs="Times New Roman"/>
        <w:noProof/>
        <w:color w:val="A6A6A6" w:themeColor="background1" w:themeShade="A6"/>
        <w:sz w:val="16"/>
        <w:szCs w:val="16"/>
      </w:rPr>
      <w:t>10</w:t>
    </w:r>
    <w:r w:rsidR="0022007E" w:rsidRPr="007C1CBB">
      <w:rPr>
        <w:rFonts w:ascii="Times New Roman" w:hAnsi="Times New Roman" w:cs="Times New Roman"/>
        <w:noProof/>
        <w:color w:val="A6A6A6" w:themeColor="background1" w:themeShade="A6"/>
        <w:sz w:val="16"/>
        <w:szCs w:val="16"/>
      </w:rPr>
      <w:fldChar w:fldCharType="end"/>
    </w:r>
  </w:p>
  <w:p w:rsidR="00B245BE" w:rsidRDefault="00B245BE" w:rsidP="00B245BE">
    <w:pPr>
      <w:pStyle w:val="a8"/>
    </w:pPr>
    <w:r>
      <w:t>______________</w:t>
    </w:r>
    <w:r>
      <w:tab/>
      <w:t xml:space="preserve">                                                                                                                              ______________</w:t>
    </w:r>
  </w:p>
  <w:p w:rsidR="00D8705F" w:rsidRDefault="00D870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F85" w:rsidRDefault="003C3F85" w:rsidP="00A7223D">
      <w:pPr>
        <w:spacing w:after="0" w:line="240" w:lineRule="auto"/>
      </w:pPr>
      <w:r>
        <w:separator/>
      </w:r>
    </w:p>
  </w:footnote>
  <w:footnote w:type="continuationSeparator" w:id="0">
    <w:p w:rsidR="003C3F85" w:rsidRDefault="003C3F85" w:rsidP="00A7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3D" w:rsidRPr="00A728D4" w:rsidRDefault="00BF659C" w:rsidP="00A7223D">
    <w:pPr>
      <w:pStyle w:val="a6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A728D4">
      <w:rPr>
        <w:rFonts w:ascii="Times New Roman" w:hAnsi="Times New Roman" w:cs="Times New Roman"/>
        <w:color w:val="A6A6A6" w:themeColor="background1" w:themeShade="A6"/>
        <w:sz w:val="16"/>
        <w:szCs w:val="16"/>
      </w:rPr>
      <w:t>Договор холодного водоснабжения и водоотведения</w:t>
    </w:r>
  </w:p>
  <w:p w:rsidR="00BF659C" w:rsidRPr="00A7223D" w:rsidRDefault="00BF659C" w:rsidP="00A7223D">
    <w:pPr>
      <w:pStyle w:val="a6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427D"/>
    <w:multiLevelType w:val="hybridMultilevel"/>
    <w:tmpl w:val="69E029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3CBB"/>
    <w:multiLevelType w:val="multilevel"/>
    <w:tmpl w:val="A10238EE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50F86E4F"/>
    <w:multiLevelType w:val="hybridMultilevel"/>
    <w:tmpl w:val="D35AA7E0"/>
    <w:lvl w:ilvl="0" w:tplc="B57CF14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0761D"/>
    <w:multiLevelType w:val="hybridMultilevel"/>
    <w:tmpl w:val="1928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E6C"/>
    <w:rsid w:val="00052941"/>
    <w:rsid w:val="00071E5A"/>
    <w:rsid w:val="00085A08"/>
    <w:rsid w:val="00085A6F"/>
    <w:rsid w:val="000D7E6C"/>
    <w:rsid w:val="001168B3"/>
    <w:rsid w:val="00142881"/>
    <w:rsid w:val="001543EE"/>
    <w:rsid w:val="00157D66"/>
    <w:rsid w:val="001D1AF2"/>
    <w:rsid w:val="0022007E"/>
    <w:rsid w:val="00277D7C"/>
    <w:rsid w:val="002F36B8"/>
    <w:rsid w:val="00301483"/>
    <w:rsid w:val="003025E5"/>
    <w:rsid w:val="003602BC"/>
    <w:rsid w:val="003A588B"/>
    <w:rsid w:val="003C3F85"/>
    <w:rsid w:val="003C5AE9"/>
    <w:rsid w:val="003E7D54"/>
    <w:rsid w:val="004410DB"/>
    <w:rsid w:val="00465E53"/>
    <w:rsid w:val="00480325"/>
    <w:rsid w:val="004A6648"/>
    <w:rsid w:val="004D75D6"/>
    <w:rsid w:val="00501B28"/>
    <w:rsid w:val="00540313"/>
    <w:rsid w:val="005636FC"/>
    <w:rsid w:val="005846BD"/>
    <w:rsid w:val="006C7E4C"/>
    <w:rsid w:val="007660A7"/>
    <w:rsid w:val="00767EBE"/>
    <w:rsid w:val="007716EB"/>
    <w:rsid w:val="007740F2"/>
    <w:rsid w:val="00791FFE"/>
    <w:rsid w:val="007935CA"/>
    <w:rsid w:val="007C1CBB"/>
    <w:rsid w:val="007F6F7B"/>
    <w:rsid w:val="00871FBF"/>
    <w:rsid w:val="008B4379"/>
    <w:rsid w:val="008D2005"/>
    <w:rsid w:val="009045B5"/>
    <w:rsid w:val="00974AB4"/>
    <w:rsid w:val="009F40C9"/>
    <w:rsid w:val="00A0524D"/>
    <w:rsid w:val="00A63DBB"/>
    <w:rsid w:val="00A7223D"/>
    <w:rsid w:val="00A728D4"/>
    <w:rsid w:val="00A72BEB"/>
    <w:rsid w:val="00AE0819"/>
    <w:rsid w:val="00AF0907"/>
    <w:rsid w:val="00AF1CD0"/>
    <w:rsid w:val="00B245BE"/>
    <w:rsid w:val="00B53F23"/>
    <w:rsid w:val="00B70771"/>
    <w:rsid w:val="00B96025"/>
    <w:rsid w:val="00BB45E9"/>
    <w:rsid w:val="00BD75AF"/>
    <w:rsid w:val="00BF659C"/>
    <w:rsid w:val="00C57021"/>
    <w:rsid w:val="00D1236A"/>
    <w:rsid w:val="00D177FD"/>
    <w:rsid w:val="00D8705F"/>
    <w:rsid w:val="00D9584E"/>
    <w:rsid w:val="00DA4715"/>
    <w:rsid w:val="00DB3EB3"/>
    <w:rsid w:val="00DC1811"/>
    <w:rsid w:val="00DD3BF9"/>
    <w:rsid w:val="00E46010"/>
    <w:rsid w:val="00E54CA1"/>
    <w:rsid w:val="00E6765A"/>
    <w:rsid w:val="00E67A41"/>
    <w:rsid w:val="00EA02A9"/>
    <w:rsid w:val="00EA4B6C"/>
    <w:rsid w:val="00EB63DD"/>
    <w:rsid w:val="00F06E5A"/>
    <w:rsid w:val="00F072D7"/>
    <w:rsid w:val="00F125BD"/>
    <w:rsid w:val="00F214C4"/>
    <w:rsid w:val="00F82B54"/>
    <w:rsid w:val="00FB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7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D7E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3">
    <w:name w:val="Body Text Indent"/>
    <w:basedOn w:val="a"/>
    <w:link w:val="a4"/>
    <w:rsid w:val="000D7E6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D7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0D7E6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ar-SA"/>
    </w:rPr>
  </w:style>
  <w:style w:type="paragraph" w:styleId="a5">
    <w:name w:val="List Paragraph"/>
    <w:basedOn w:val="a"/>
    <w:uiPriority w:val="34"/>
    <w:qFormat/>
    <w:rsid w:val="000D7E6C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D7E6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ConsNonformat">
    <w:name w:val="ConsNonformat"/>
    <w:rsid w:val="000D7E6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Normalunindented">
    <w:name w:val="Normal unindented"/>
    <w:aliases w:val="Обычный Без отступа"/>
    <w:qFormat/>
    <w:rsid w:val="000D7E6C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7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223D"/>
  </w:style>
  <w:style w:type="paragraph" w:styleId="a8">
    <w:name w:val="footer"/>
    <w:basedOn w:val="a"/>
    <w:link w:val="a9"/>
    <w:uiPriority w:val="99"/>
    <w:semiHidden/>
    <w:unhideWhenUsed/>
    <w:rsid w:val="00A7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223D"/>
  </w:style>
  <w:style w:type="character" w:customStyle="1" w:styleId="header-user-name">
    <w:name w:val="header-user-name"/>
    <w:basedOn w:val="a0"/>
    <w:rsid w:val="001D1AF2"/>
  </w:style>
  <w:style w:type="character" w:styleId="aa">
    <w:name w:val="Hyperlink"/>
    <w:basedOn w:val="a0"/>
    <w:uiPriority w:val="99"/>
    <w:unhideWhenUsed/>
    <w:rsid w:val="001D1A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A0E796C8B38B47954C2DF5211AF81DE24D2C32BCA0B8F407BD6A3IB24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odabyt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7A0E796C8B38B47954C2DF5211AF81DE24D2C32ACA0B8F407BD6A3IB2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A0C8-76A7-47C3-B741-7DF51A2E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99</cp:revision>
  <cp:lastPrinted>2015-09-03T12:07:00Z</cp:lastPrinted>
  <dcterms:created xsi:type="dcterms:W3CDTF">2015-09-03T11:41:00Z</dcterms:created>
  <dcterms:modified xsi:type="dcterms:W3CDTF">2024-12-09T05:22:00Z</dcterms:modified>
</cp:coreProperties>
</file>