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8A" w:rsidRDefault="003A61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618A" w:rsidRDefault="003A61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61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18A" w:rsidRDefault="003A618A">
            <w:pPr>
              <w:pStyle w:val="ConsPlusNormal"/>
            </w:pPr>
            <w:r>
              <w:t>2 августа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18A" w:rsidRDefault="003A618A">
            <w:pPr>
              <w:pStyle w:val="ConsPlusNormal"/>
              <w:jc w:val="right"/>
            </w:pPr>
            <w:r>
              <w:t>N 176-II-ОЗ</w:t>
            </w:r>
          </w:p>
        </w:tc>
      </w:tr>
    </w:tbl>
    <w:p w:rsidR="003A618A" w:rsidRDefault="003A61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</w:pPr>
      <w:r>
        <w:t>ВОРОНЕЖСКАЯ ОБЛАСТНАЯ ДУМА</w:t>
      </w:r>
    </w:p>
    <w:p w:rsidR="003A618A" w:rsidRDefault="003A618A">
      <w:pPr>
        <w:pStyle w:val="ConsPlusTitle"/>
        <w:jc w:val="center"/>
      </w:pPr>
    </w:p>
    <w:p w:rsidR="003A618A" w:rsidRDefault="003A618A">
      <w:pPr>
        <w:pStyle w:val="ConsPlusTitle"/>
        <w:jc w:val="center"/>
      </w:pPr>
      <w:r>
        <w:t>ЗАКОН ВОРОНЕЖСКОЙ ОБЛАСТИ</w:t>
      </w:r>
    </w:p>
    <w:p w:rsidR="003A618A" w:rsidRDefault="003A618A">
      <w:pPr>
        <w:pStyle w:val="ConsPlusTitle"/>
        <w:jc w:val="center"/>
      </w:pPr>
    </w:p>
    <w:p w:rsidR="003A618A" w:rsidRDefault="003A618A">
      <w:pPr>
        <w:pStyle w:val="ConsPlusTitle"/>
        <w:jc w:val="center"/>
      </w:pPr>
      <w:r>
        <w:t>ОБ ОХРАНЕ СЕМЬИ, МАТЕРИНСТВА, ОТЦОВСТВА</w:t>
      </w:r>
    </w:p>
    <w:p w:rsidR="003A618A" w:rsidRDefault="003A618A">
      <w:pPr>
        <w:pStyle w:val="ConsPlusTitle"/>
        <w:jc w:val="center"/>
      </w:pPr>
      <w:r>
        <w:t>И ДЕТСТВА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jc w:val="right"/>
      </w:pPr>
      <w:bookmarkStart w:id="0" w:name="_GoBack"/>
      <w:bookmarkEnd w:id="0"/>
      <w:proofErr w:type="gramStart"/>
      <w:r>
        <w:t>Принят</w:t>
      </w:r>
      <w:proofErr w:type="gramEnd"/>
      <w:r>
        <w:t xml:space="preserve"> областной Думой</w:t>
      </w:r>
    </w:p>
    <w:p w:rsidR="003A618A" w:rsidRDefault="003A618A">
      <w:pPr>
        <w:pStyle w:val="ConsPlusNormal"/>
        <w:jc w:val="right"/>
      </w:pPr>
      <w:r>
        <w:t>20 июля 2000 года</w:t>
      </w:r>
    </w:p>
    <w:p w:rsidR="003A618A" w:rsidRDefault="003A61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A61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8A" w:rsidRDefault="003A61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8A" w:rsidRDefault="003A61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18A" w:rsidRDefault="003A61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редакции законов Воронежской области от 27.11.2000 </w:t>
            </w:r>
            <w:hyperlink r:id="rId6">
              <w:r>
                <w:rPr>
                  <w:color w:val="0000FF"/>
                </w:rPr>
                <w:t>N 192-II-ОЗ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12.12.2006 </w:t>
            </w:r>
            <w:hyperlink r:id="rId7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 xml:space="preserve">, от 07.06.2007 </w:t>
            </w:r>
            <w:hyperlink r:id="rId8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14.11.2008 N </w:t>
            </w:r>
            <w:hyperlink r:id="rId9">
              <w:r>
                <w:rPr>
                  <w:color w:val="0000FF"/>
                </w:rPr>
                <w:t>103-ОЗ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06.07.2009 </w:t>
            </w:r>
            <w:hyperlink r:id="rId10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27.05.2011 </w:t>
            </w:r>
            <w:hyperlink r:id="rId1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12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04.12.2012 </w:t>
            </w:r>
            <w:hyperlink r:id="rId13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14">
              <w:r>
                <w:rPr>
                  <w:color w:val="0000FF"/>
                </w:rPr>
                <w:t>N 199-ОЗ</w:t>
              </w:r>
            </w:hyperlink>
            <w:r>
              <w:rPr>
                <w:color w:val="392C69"/>
              </w:rPr>
              <w:t xml:space="preserve">, от 10.06.2014 </w:t>
            </w:r>
            <w:hyperlink r:id="rId15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16">
              <w:r>
                <w:rPr>
                  <w:color w:val="0000FF"/>
                </w:rPr>
                <w:t>N 190-ОЗ</w:t>
              </w:r>
            </w:hyperlink>
            <w:r>
              <w:rPr>
                <w:color w:val="392C69"/>
              </w:rPr>
              <w:t xml:space="preserve">, от 18.12.2015 </w:t>
            </w:r>
            <w:hyperlink r:id="rId17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18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9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31.10.2017 </w:t>
            </w:r>
            <w:hyperlink r:id="rId20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 xml:space="preserve">, от 25.05.2018 </w:t>
            </w:r>
            <w:hyperlink r:id="rId2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22">
              <w:r>
                <w:rPr>
                  <w:color w:val="0000FF"/>
                </w:rPr>
                <w:t>N 172-ОЗ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23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27.12.2023 </w:t>
            </w:r>
            <w:hyperlink r:id="rId24">
              <w:r>
                <w:rPr>
                  <w:color w:val="0000FF"/>
                </w:rPr>
                <w:t>N 156-ОЗ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Воронежской области от 15.01.2002 </w:t>
            </w:r>
            <w:hyperlink r:id="rId25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05.01.2003 </w:t>
            </w:r>
            <w:hyperlink r:id="rId26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31.12.2003 </w:t>
            </w:r>
            <w:hyperlink r:id="rId27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 xml:space="preserve">, от 27.12.2004 </w:t>
            </w:r>
            <w:hyperlink r:id="rId28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,</w:t>
            </w:r>
          </w:p>
          <w:p w:rsidR="003A618A" w:rsidRDefault="003A61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28.12.2005 </w:t>
            </w:r>
            <w:hyperlink r:id="rId29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28.12.2006 </w:t>
            </w:r>
            <w:hyperlink r:id="rId30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8A" w:rsidRDefault="003A618A">
            <w:pPr>
              <w:pStyle w:val="ConsPlusNormal"/>
            </w:pPr>
          </w:p>
        </w:tc>
      </w:tr>
    </w:tbl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Настоящий Закон Воронежской области в соответствии с </w:t>
      </w:r>
      <w:hyperlink r:id="rId3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</w:t>
      </w:r>
      <w:hyperlink r:id="rId32">
        <w:r>
          <w:rPr>
            <w:color w:val="0000FF"/>
          </w:rPr>
          <w:t>законами</w:t>
        </w:r>
      </w:hyperlink>
      <w:r>
        <w:t xml:space="preserve"> устанавливает правовые основы семейной политики в Воронежской области, обеспечивающей возрождение и укрепление престижа семьи, семейных традиций, родительского авторитета, предоставление гарантий защиты семьи, материнства, отцовства и детства, создание целостной системы мер по укреплению семьи как социального института.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Семейная политика является самостоятельным и приоритетным направлением государственной социальной политики в Воронежской области.</w:t>
      </w:r>
    </w:p>
    <w:p w:rsidR="003A618A" w:rsidRDefault="003A618A">
      <w:pPr>
        <w:pStyle w:val="ConsPlusNormal"/>
        <w:jc w:val="both"/>
      </w:pPr>
      <w:r>
        <w:t xml:space="preserve">(преамбула в ред. </w:t>
      </w:r>
      <w:hyperlink r:id="rId33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I. ОБЩИЕ ПОЛОЖЕНИЯ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Воронежской области от 19.12.2022 N 133-ОЗ)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Для целей настоящего Закона Воронежской области используются следующие основные понятия: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1) семья - это малая социальная группа (объединение, союз лиц), основанная на браке, родстве, усыновлении и иных формах принятия детей на воспитание, связанная общностью жизни, а также взаимными семейными правами и обязанностями;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2) многодетная семья - семья, в составе которой воспитываются и содержатся трое и более детей в возрасте до 18 лет, в том числе усыновленные, находящиеся под опекой (попечительством), приемные дети, а также: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lastRenderedPageBreak/>
        <w:t xml:space="preserve">- достигшие возраста 18 лет и обучающиеся по очной форме </w:t>
      </w:r>
      <w:proofErr w:type="gramStart"/>
      <w:r>
        <w:t>обучения</w:t>
      </w:r>
      <w:proofErr w:type="gramEnd"/>
      <w:r>
        <w:t xml:space="preserve">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ими возраста 23 лет;</w:t>
      </w:r>
    </w:p>
    <w:p w:rsidR="003A618A" w:rsidRDefault="003A618A">
      <w:pPr>
        <w:pStyle w:val="ConsPlusNormal"/>
        <w:spacing w:before="220"/>
        <w:ind w:firstLine="540"/>
        <w:jc w:val="both"/>
      </w:pPr>
      <w:bookmarkStart w:id="1" w:name="P38"/>
      <w:bookmarkEnd w:id="1"/>
      <w:proofErr w:type="gramStart"/>
      <w:r>
        <w:t>- достигшие возраста 18 лет и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и принимающие участие в специальной военной операции, но не более чем до достижения ими возраста 23 лет.</w:t>
      </w:r>
      <w:proofErr w:type="gramEnd"/>
    </w:p>
    <w:p w:rsidR="003A618A" w:rsidRDefault="003A618A">
      <w:pPr>
        <w:pStyle w:val="ConsPlusNormal"/>
        <w:spacing w:before="220"/>
        <w:ind w:firstLine="540"/>
        <w:jc w:val="both"/>
      </w:pPr>
      <w:proofErr w:type="gramStart"/>
      <w:r>
        <w:t xml:space="preserve">В случае гибели (смерти) в результате участия в специальной военной операции одного или нескольких детей, указанных в </w:t>
      </w:r>
      <w:hyperlink w:anchor="P38">
        <w:r>
          <w:rPr>
            <w:color w:val="0000FF"/>
          </w:rPr>
          <w:t>абзаце третьем пункта 2</w:t>
        </w:r>
      </w:hyperlink>
      <w:r>
        <w:t xml:space="preserve"> настоящей статьи, с учетом которых состав семьи определен в качестве многодетной, статус многодетной семьи сохраняется (возобновляется) до достижения возраста 18 лет старшим из детей семьи, а в случае обучения этого ребенка по очной форме обучения по основным образовательным программам</w:t>
      </w:r>
      <w:proofErr w:type="gramEnd"/>
      <w:r>
        <w:t xml:space="preserve"> в организациях, осуществляющих образовательную деятельность, до окончания обучения, но не более чем до достижения ими возраста 23 лет.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При этом в составе многодетной семьи не учитываются дети:</w:t>
      </w:r>
    </w:p>
    <w:p w:rsidR="003A618A" w:rsidRDefault="003A618A">
      <w:pPr>
        <w:pStyle w:val="ConsPlusNormal"/>
        <w:spacing w:before="220"/>
        <w:ind w:firstLine="540"/>
        <w:jc w:val="both"/>
      </w:pPr>
      <w:proofErr w:type="gramStart"/>
      <w:r>
        <w:t>- находящиеся на полном государственном обеспечении в государственной или муниципальной образовательной организации;</w:t>
      </w:r>
      <w:proofErr w:type="gramEnd"/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- в </w:t>
      </w:r>
      <w:proofErr w:type="gramStart"/>
      <w:r>
        <w:t>отношении</w:t>
      </w:r>
      <w:proofErr w:type="gramEnd"/>
      <w:r>
        <w:t xml:space="preserve"> которых родители лишены родительских прав или ограничены в родительских правах;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- неусыновленные дети (пасынки, падчерицы) состоящих в </w:t>
      </w:r>
      <w:proofErr w:type="gramStart"/>
      <w:r>
        <w:t>браке лиц</w:t>
      </w:r>
      <w:proofErr w:type="gramEnd"/>
      <w:r>
        <w:t>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отбывающие наказание в местах лишения свободы по приговору суда, вступившему в законную силу;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объявленные</w:t>
      </w:r>
      <w:proofErr w:type="gramEnd"/>
      <w:r>
        <w:t xml:space="preserve"> в установленном порядке полностью дееспособными (эмансипированными);</w:t>
      </w:r>
    </w:p>
    <w:p w:rsidR="003A618A" w:rsidRDefault="003A618A">
      <w:pPr>
        <w:pStyle w:val="ConsPlusNormal"/>
        <w:spacing w:before="220"/>
        <w:ind w:firstLine="540"/>
        <w:jc w:val="both"/>
      </w:pPr>
      <w:proofErr w:type="gramStart"/>
      <w:r>
        <w:t>- вступившие в брак до достижения ими возраста 18 лет;</w:t>
      </w:r>
      <w:proofErr w:type="gramEnd"/>
    </w:p>
    <w:p w:rsidR="003A618A" w:rsidRDefault="003A618A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закона</w:t>
        </w:r>
      </w:hyperlink>
      <w:r>
        <w:t xml:space="preserve"> Воронежской области от 27.12.2023 N 156-ОЗ)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3) социальная поддержка семей - комплекс специальных социальных мер, направленных на создание и поддержание достойных условий существования семей;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4) детство - период жизни и развития человека с момента его рождения до достижения совершеннолетия (18 лет);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5) материнство - происхождение ребенка от матери, которое устанавливается на основании документов медицинской организации, а в случае рождения ребенка вне медицинской организации - на основании медицинских документов, свидетельских показаний или на основании иных доказательств;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6) отцовство - происхождение ребенка от отца, которое установлено в соответствии с действующим законодательством;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7) формы воспитания детей, оставшихся без попечения родителей, - усыновление (удочерение), опека и попечительство, приемная семья, устройство детей в организации для детей-сирот и детей, оставшихся без попечения родителей;</w:t>
      </w:r>
    </w:p>
    <w:p w:rsidR="003A618A" w:rsidRDefault="003A618A">
      <w:pPr>
        <w:pStyle w:val="ConsPlusNormal"/>
        <w:spacing w:before="220"/>
        <w:ind w:firstLine="540"/>
        <w:jc w:val="both"/>
      </w:pPr>
      <w:proofErr w:type="gramStart"/>
      <w:r>
        <w:t xml:space="preserve">8) продукция, не рекомендуемая детям для пользования до достижения ими возраста 18 лет (не рекомендуемая детям продукция), - печатная, аудио- и видеопродукция, иная продукция, </w:t>
      </w:r>
      <w:r>
        <w:lastRenderedPageBreak/>
        <w:t>содержащая информацию, пропаганду и агитацию, наносящие вред здоровью, нравственному и духовному развитию ребенка, в том числе пропаганду национальной, классовой, социальной нетерпимости, социального, расового, национального и религиозного неравенства, насилия и жестокости, порнографии, наркомании, токсикомании, антиобщественного поведения;</w:t>
      </w:r>
      <w:proofErr w:type="gramEnd"/>
    </w:p>
    <w:p w:rsidR="003A618A" w:rsidRDefault="003A618A">
      <w:pPr>
        <w:pStyle w:val="ConsPlusNormal"/>
        <w:spacing w:before="220"/>
        <w:ind w:firstLine="540"/>
        <w:jc w:val="both"/>
      </w:pPr>
      <w:r>
        <w:t>9)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2. Правовое регулирование отношений в сфере охраны семьи, материнства, отцовства и детства на территории Воронежской области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Правовое регулирование в сфере охраны семьи, материнства, отцовства и детства на территории Воронежской области осуществляется на основе </w:t>
      </w:r>
      <w:hyperlink r:id="rId3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настоящего Закона и других нормативных правовых актов Российской Федерации и Воронежской области.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3. Утратила силу. - </w:t>
      </w:r>
      <w:hyperlink r:id="rId38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защиты прав семьи, материнства, отцовства и детства в 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proofErr w:type="gramStart"/>
      <w:r>
        <w:t>Цель государственной политики в области защиты прав семьи, материнства, отцовства и детства в Воронежской области заключается в предоставлении семье полноценного социального статуса, реальных прав и государственных гарантий функционирования и развития, в содействии самоорганизации и самообеспечении семьи, охране семьи, материнства, отцовства и детства, в сохранении семьи для ребенка, помощи семьям и детям, оказавшимся в трудной жизненной ситуации.</w:t>
      </w:r>
      <w:proofErr w:type="gramEnd"/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5. Принципы семейной политики 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Принцип единства целей государственной областной семейной политики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Семейная политика в Воронежской области строится исходя из основных направлений государственной семейной политики с учетом областных условий, конкретизации методов и сре</w:t>
      </w:r>
      <w:proofErr w:type="gramStart"/>
      <w:r>
        <w:t>дств пр</w:t>
      </w:r>
      <w:proofErr w:type="gramEnd"/>
      <w:r>
        <w:t>оведения семейной политики.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Семья самостоятельно и независимо принимает решения по вопросам своей жизни и развития.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Принцип суверенности семьи может быть ограничен в случаях, прямо предусмотренных федеральным законодательством.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Принцип социального участия.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Взаимоотношения субъектов государственной семейной политики Воронежской области (органов государственной власти Воронежской области и органов местного самоуправления, семьи как малой социальной группы, общественных объединений) строятся на основе принципа социального участия, партнерства, сотрудничества и взаимной ответственности.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4. Принцип децентрализации в проведении семейной политики.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Принцип децентрализации в проведении семейной </w:t>
      </w:r>
      <w:proofErr w:type="gramStart"/>
      <w:r>
        <w:t xml:space="preserve">политики строится на основе передачи </w:t>
      </w:r>
      <w:r>
        <w:lastRenderedPageBreak/>
        <w:t>части прав органов государственной власти Воронежской области</w:t>
      </w:r>
      <w:proofErr w:type="gramEnd"/>
      <w:r>
        <w:t xml:space="preserve"> на осуществление семейной политики органам местного самоуправления в соответствии с действующим законодательством.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II. СЕМЬЯ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Статьи 6 - 7. Утратили силу. - </w:t>
      </w:r>
      <w:hyperlink r:id="rId40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8. Гарантии экономической самостоятельности семьи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Экономическая самостоятельность семьи охраняется государством. Семейная политика Воронежской области направлена на развитие экономического потенциала семьи, содействие занятости членов семьи и экономической самостоятельности семьи.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Для обеспечения гарантий занятости на рынке труда работников с семейными обязанностями, нуждающихся в повышенной социальной защите, в соответствии с действующим законодательством предусматривается квотирование рабочих мест в организациях всех форм собственности.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В Воронежской области гарантируется поддержка семейного предпринимательства, в том числе предоставление льгот в соответствии с действующим законодательством.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9. Гарантии здоровья семьи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 Воронежской области предоставляются и обеспечиваются гарантии, связанные с соблюдением прав семьи и отдельных ее членов в области охраны здоровья.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Каждая семья имеет право на экологическую безопасность, безопасные для здоровья членов семьи условия труда и санитарно-эпидемиологические условия жизни.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Органы государственной власти Воронежской области, органы местного самоуправления, общественные объединения в целях обеспечения базовых условий нормальной жизнедеятельности семьи, сохранения и укрепления здоровья граждан проводят мероприятия, пропагандирующие медико-санитарные знания и формирующие здоровый образ жизни среди всех групп населения Воронежской области.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Каждый гражданин имеет право по медицинским показаниям на бесплатные консультации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медико-генетические,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  <w:proofErr w:type="gramEnd"/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06.07.2009 </w:t>
      </w:r>
      <w:hyperlink r:id="rId43">
        <w:r>
          <w:rPr>
            <w:color w:val="0000FF"/>
          </w:rPr>
          <w:t>N 71-ОЗ</w:t>
        </w:r>
      </w:hyperlink>
      <w:r>
        <w:t xml:space="preserve">, от 09.12.2015 </w:t>
      </w:r>
      <w:hyperlink r:id="rId44">
        <w:r>
          <w:rPr>
            <w:color w:val="0000FF"/>
          </w:rPr>
          <w:t>N 190-ОЗ</w:t>
        </w:r>
      </w:hyperlink>
      <w:r>
        <w:t xml:space="preserve">, от 25.05.2018 </w:t>
      </w:r>
      <w:hyperlink r:id="rId45">
        <w:r>
          <w:rPr>
            <w:color w:val="0000FF"/>
          </w:rPr>
          <w:t>N 69-ОЗ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5 - 6. Утратили силу. - </w:t>
      </w:r>
      <w:hyperlink r:id="rId46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Для сохранения здоровья несовершеннолетние имеют право на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Воронежской</w:t>
      </w:r>
      <w:proofErr w:type="gramEnd"/>
      <w:r>
        <w:t xml:space="preserve"> области.</w:t>
      </w:r>
    </w:p>
    <w:p w:rsidR="003A618A" w:rsidRDefault="003A618A">
      <w:pPr>
        <w:pStyle w:val="ConsPlusNormal"/>
        <w:jc w:val="both"/>
      </w:pPr>
      <w:r>
        <w:lastRenderedPageBreak/>
        <w:t xml:space="preserve">(часть 7 в ред. </w:t>
      </w:r>
      <w:hyperlink r:id="rId47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8. Органы государственной власти Воронежской области и органы местного самоуправления содействуют созданию условий для семейного отдыха, совместно с профсоюзными, молодежными, детскими, и иными общественными объединениями осуществляют организацию отдыха и оздоровления детей и подростков, в том числе детей, оставшихся без попечения родителей, и детей, имеющих ограниченные возможности здоровья, по специальным оздоровительным программам.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10. Гарантии социальной поддержки семьи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 Воронежской области предоставляются и обеспечиваются гарантии государственной социальной поддержки семей, нуждающихся в предоставлении мер социальной поддержки.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К семьям, нуждающимся в социальной поддержке, относятся: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1) неполные семьи, состоящие из одного родителя (или заменяющего его лица) и детей;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2) приемные семьи;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3) многодетные семьи;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4) семьи, в которых оба супруга являются студентами, обучающимися по очной форме обучения;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5) молодые семьи, то есть семьи, в которых возраст каждого из супругов либо одного из родителей в неполной семье с детьми не превышает 35 лет;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6) семьи, в которых отец и (или) мать ребенка являются инвалидами;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7) семьи, в которых </w:t>
      </w:r>
      <w:proofErr w:type="gramStart"/>
      <w:r>
        <w:t>обучение детей-инвалидов</w:t>
      </w:r>
      <w:proofErr w:type="gramEnd"/>
      <w:r>
        <w:t xml:space="preserve"> по основным общеобразовательным программам организовано на дому;</w:t>
      </w:r>
    </w:p>
    <w:p w:rsidR="003A618A" w:rsidRDefault="003A618A">
      <w:pPr>
        <w:pStyle w:val="ConsPlusNormal"/>
        <w:jc w:val="both"/>
      </w:pPr>
      <w:r>
        <w:t xml:space="preserve">(п. 7 в ред. </w:t>
      </w:r>
      <w:hyperlink r:id="rId50">
        <w:r>
          <w:rPr>
            <w:color w:val="0000FF"/>
          </w:rPr>
          <w:t>закона</w:t>
        </w:r>
      </w:hyperlink>
      <w:r>
        <w:t xml:space="preserve"> Воронежской области от 05.10.2017 N 124-ОЗ)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8) семьи, в которых отец ребенка в возрасте до трех лет призван для прохождения военной службы по призыву.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Этим семьям предоставляются меры социальной поддержки в соответствии с действующим законодательством.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Семьи, имеющие детей-инвалидов, нуждающиеся в улучшении жилищных условий, обеспечиваются жилыми помещениями в порядке, предусмотренном законодательством Российской Федерации о социальной защите инвалидов и законодательством Воронежской области.</w:t>
      </w:r>
    </w:p>
    <w:p w:rsidR="003A618A" w:rsidRDefault="003A618A">
      <w:pPr>
        <w:pStyle w:val="ConsPlusNormal"/>
        <w:jc w:val="both"/>
      </w:pPr>
      <w:r>
        <w:t xml:space="preserve">(часть 3 введена </w:t>
      </w:r>
      <w:hyperlink r:id="rId51">
        <w:r>
          <w:rPr>
            <w:color w:val="0000FF"/>
          </w:rPr>
          <w:t>законом</w:t>
        </w:r>
      </w:hyperlink>
      <w:r>
        <w:t xml:space="preserve"> Воронежской области от 18.12.2015 N 212-ОЗ)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11. Специализированные учреждения, осуществляющие социальную реабилитацию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в Воронежской области действует сеть специализированных учреждений для несовершеннолетних, нуждающихся в социальной реабилитации, к которым относятся: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lastRenderedPageBreak/>
        <w:t>1) социально-реабилитационные центры для несовершеннолетних, осуществляющие профилактику безнадзорности и социальную реабилитацию несовершеннолетних, оказавшихся в трудной жизненной ситуации;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2) социальные приюты для детей, обеспечивающие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3) центры помощи детям, оставшимся без попечения родителей, предназначенные для временного содержания несовершеннолетних, оставшихся без попечения родителей или иных законных представителей, и оказания им содействия в дальнейшем устройстве.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Подготовка и переподготовка специалистов по социальной работе проводится по направлению органов социальной защиты на базе образовательных организаций Воронежской области.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12. Утратила силу с 1 января 2009 года. - </w:t>
      </w:r>
      <w:hyperlink r:id="rId56">
        <w:r>
          <w:rPr>
            <w:color w:val="0000FF"/>
          </w:rPr>
          <w:t>Закон</w:t>
        </w:r>
      </w:hyperlink>
      <w:r>
        <w:t xml:space="preserve"> Воронежской области от 14.11.2008 N 103-ОЗ.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13. Охрана воспроизводственной (детородной) функции семьи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Воронежская область поощряет рождение детей в семье и оказывает семье социальную поддержку в соответствии с государственными программами Воронежской области, утверждаемыми с учетом демографической ситуации в Воронежской области и Российской Федерации.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Воронежской области от 09.12.2015 N 190-ОЗ)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14. Гарантии воспитательной функции семьи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Воспитание в семье признается приоритетным и может быть прекращено только по основаниям, предусмотренным законодательством Российской Федерации.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Для воспитания детей дошкольного возраста в помощь семье действует сеть государственных и муниципальных, дошкольных образовательных организаций и службы консультативной помощи по семейному образованию.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06.07.2009 </w:t>
      </w:r>
      <w:hyperlink r:id="rId58">
        <w:r>
          <w:rPr>
            <w:color w:val="0000FF"/>
          </w:rPr>
          <w:t>N 71-ОЗ</w:t>
        </w:r>
      </w:hyperlink>
      <w:r>
        <w:t xml:space="preserve">, от 10.06.2014 </w:t>
      </w:r>
      <w:hyperlink r:id="rId59">
        <w:r>
          <w:rPr>
            <w:color w:val="0000FF"/>
          </w:rPr>
          <w:t>N 85-ОЗ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Воспитательный и учебный процесс в дошкольных образовательных организациях и общеобразовательных организациях осуществляется в соответствии с санитарно-эпидемиологическими требованиями к условиям и режиму воспитания и обучения в образовательных организациях.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60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соответствии со </w:t>
      </w:r>
      <w:hyperlink r:id="rId6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 семьях со среднедушевым доходом, размер которого не превышает величину </w:t>
      </w:r>
      <w:hyperlink r:id="rId62">
        <w:r>
          <w:rPr>
            <w:color w:val="0000FF"/>
          </w:rPr>
          <w:t>прожиточного минимума</w:t>
        </w:r>
      </w:hyperlink>
      <w:r>
        <w:t xml:space="preserve"> в Воронежской области, установленную в соответствии с </w:t>
      </w:r>
      <w:hyperlink r:id="rId63">
        <w:r>
          <w:rPr>
            <w:color w:val="0000FF"/>
          </w:rPr>
          <w:t>Законом</w:t>
        </w:r>
      </w:hyperlink>
      <w:r>
        <w:t xml:space="preserve"> Воронежской области</w:t>
      </w:r>
      <w:proofErr w:type="gramEnd"/>
      <w:r>
        <w:t xml:space="preserve"> "О прожиточном минимуме в Воронежской области", предоставляется компенсация.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Исчисление среднедушевого дохода семьи, дающего право на получение компенсации, осуществляется в </w:t>
      </w:r>
      <w:hyperlink r:id="rId64">
        <w:r>
          <w:rPr>
            <w:color w:val="0000FF"/>
          </w:rPr>
          <w:t>порядке</w:t>
        </w:r>
      </w:hyperlink>
      <w:r>
        <w:t xml:space="preserve">, определенном нормативным правовым актом правительства </w:t>
      </w:r>
      <w:r>
        <w:lastRenderedPageBreak/>
        <w:t>Воронежской области в соответствии с действующим законодательством.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Воронежской области от 23.12.2019 N 172-ОЗ)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Размер компенсации составляет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Воронежской области, на первого ребенка, 50 процентов размера такой платы - на второго ребенка, 70 процентов размера такой платы -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уполномоченным исполнительным органом Воронежской области в сфере образования, науки и молодежной политики.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Воронежской области от 27.12.2023 N 156-ОЗ)</w:t>
      </w:r>
    </w:p>
    <w:p w:rsidR="003A618A" w:rsidRDefault="003A618A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Порядок</w:t>
        </w:r>
      </w:hyperlink>
      <w:r>
        <w:t xml:space="preserve"> обращения за компенсацией, указанной в настоящей статье, а также порядок ее выплаты устанавливаются уполномоченным исполнительным органом Воронежской области в сфере образования, науки и молодежной политики.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Воронежской области от 27.12.2023 N 156-ОЗ)</w:t>
      </w:r>
    </w:p>
    <w:p w:rsidR="003A618A" w:rsidRDefault="003A618A">
      <w:pPr>
        <w:pStyle w:val="ConsPlusNormal"/>
        <w:jc w:val="both"/>
      </w:pPr>
      <w:r>
        <w:t xml:space="preserve">(часть 4 в ред. </w:t>
      </w:r>
      <w:hyperlink r:id="rId69">
        <w:r>
          <w:rPr>
            <w:color w:val="0000FF"/>
          </w:rPr>
          <w:t>закона</w:t>
        </w:r>
      </w:hyperlink>
      <w:r>
        <w:t xml:space="preserve"> Воронежской области от 02.03.2016 N 11-ОЗ)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5. Каждая семья имеет право на получение ребенком бесплатного дошкольного, начального общего, основного общего, среднего общего образования и среднего профессионального образования в государственных и муниципальных образовательных организациях в пределах федеральных государственных образовательных стандартов, федеральных государственных требований.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70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6. Для воспитания детей школьного возраста в помощь семье действует система психолого-педагогических служб.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7. Наряду с государственными и муниципальными образовательными организациями признаются частные образовательные организации.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</w:t>
      </w:r>
      <w:hyperlink r:id="rId71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8. Частные образовательные организации удовлетворяют спрос населения в образовательных услугах на договорной основе.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9. Семьи с детьми имеют право на свободный выбор дополнительных образовательных услуг.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10. Перепрофилирование государственных и муниципальных подростковых и детских досуговых, спортивных, дошкольных образовательных организаций под организации несоциальной сферы, а также их передача в аренду и частную собственность запрещаются.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06.07.2009 </w:t>
      </w:r>
      <w:hyperlink r:id="rId73">
        <w:r>
          <w:rPr>
            <w:color w:val="0000FF"/>
          </w:rPr>
          <w:t>N 71-ОЗ</w:t>
        </w:r>
      </w:hyperlink>
      <w:r>
        <w:t xml:space="preserve">, от 10.06.2014 </w:t>
      </w:r>
      <w:hyperlink r:id="rId74">
        <w:r>
          <w:rPr>
            <w:color w:val="0000FF"/>
          </w:rPr>
          <w:t>N 85-ОЗ</w:t>
        </w:r>
      </w:hyperlink>
      <w:r>
        <w:t>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15. О предотвращении насилия в семье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Насилие в семье - любая форма физического или психического насилия, оскорбление, небрежное, грубое обращение или эксплуатация, включая сексуальное злоупотребление, внутри семьи.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75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lastRenderedPageBreak/>
        <w:t>2. Насилие в семье влечет за собой привлечение виновных лиц к административной и уголовной ответственности и возмещение причиненного имущественного и морального ущерба.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Для оказания социально-психологической и социально-правовой помощи семье в целом, а также жертвам семейного насилия в системе организаций социального обслуживания действуют кризисные центры, телефоны доверия и другие службы социально-психологической реабилитации и правовой защиты.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закона</w:t>
        </w:r>
      </w:hyperlink>
      <w:r>
        <w:t xml:space="preserve"> Воронежской области от 09.12.2015 N 190-ОЗ)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16. Утратила силу. - </w:t>
      </w:r>
      <w:hyperlink r:id="rId77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17. Религиозное образование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Воспитание и образование детей осуществляются родителями или лицами, их заменяющими, с учетом права ребенка на свободу совести и свободу вероисповедания.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По письменной просьбе родителей или лиц, их заменяющих, и с согласия детей, обучающихся в государственных или муниципальных образовательных организациях,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III. МАТЕРИНСТВО И ОТЦОВСТВО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18. Утратила силу. - </w:t>
      </w:r>
      <w:hyperlink r:id="rId79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19. Материнство и отцовство при искусственном оплодотворении и имплантации эмбриона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Искусственное оплодотворение и имплантация эмбриона могут быть произведены на основе осознанного желания обоих супругов либо незамужней женщины.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Медицинские организации обеспечивают анонимность донорства и сохранение тайны проведения операции искусственного оплодотворения и имплантации эмбриона, за нарушение которой устанавливается ответственность.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Воронежской области от 09.12.2015 N 190-ОЗ)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Порядок и условия донорства при искусственном оплодотворении и имплантации эмбриона устанавливаются Министерством здравоохранения Российской Федерации.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Права и обязанности родителей и детей, родившихся при искусственном оплодотворении и имплантации эмбриона, регулируется действующим законодательством Российской Федерации.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81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21. Равенство прав и обязанностей матери и отца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Мать и отец имеют равное право на решение всех вопросов семейной жизни, воспитание и содержание детей, выполняют равные обязанности по отношению к семье, а также несут равную ответственность.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2. Родители вправе заключать между собой соглашения о порядке участия в воспитании ребенка и его содержании. Никто из них не вправе требовать преимущества в правах, ущемлять </w:t>
      </w:r>
      <w:r>
        <w:lastRenderedPageBreak/>
        <w:t>интересы друг друга. Это равенство сохраняется и при раздельном проживании родителей и ребенка.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Споры между родителями, между родителями и ребенком, между родителями и государственными и общественными организациями по поводу осуществления родительских прав разрешаются в порядке, установленном федеральным законодательством.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22. Охрана прав работающей (обучающейся) матери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Права работающей матери по вопросам установления льготных режимов труда, размеров пособий и дополнительных выплат, уменьшения налогов, взимаемых из заработной платы, а также других преимуществ по сравнению с работающими женщинами, не имеющих детей, регулируются действующим законодательством.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Независимо от формы собственности организации работающей беременной женщине и женщине-матери гарантируется создание необходимых условий для воспитания и содержания детей путем оказания ей социальной помощи и поддержки через систему льгот и пособий, выплачиваемых за счет государственных и муниципальных фондов.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Воронежской области от 09.12.2015 N 190-ОЗ)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23. Утратила силу с 1 января 2009 года. - </w:t>
      </w:r>
      <w:hyperlink r:id="rId84">
        <w:r>
          <w:rPr>
            <w:color w:val="0000FF"/>
          </w:rPr>
          <w:t>Закон</w:t>
        </w:r>
      </w:hyperlink>
      <w:r>
        <w:t xml:space="preserve"> Воронежской области от 14.11.2008 N 103-ОЗ.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24. Утратила силу. - </w:t>
      </w:r>
      <w:hyperlink r:id="rId85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IV. ДЕТСТВО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25. Гарантии прав ребенка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1. Органы государственной власти Воронежской области реализуют государственную политику в интересах детей в соответствии с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решают вопросы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организациях), безнадзорных детей, детей-инвалидов.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Воронежской области от 10.06.2014 N 85-ОЗ)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Каждому ребенку гарантируется защита законных прав и интересов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</w:t>
      </w:r>
      <w:proofErr w:type="gramEnd"/>
      <w:r>
        <w:t xml:space="preserve">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26. Гарантии прав детей, оставшихся без попечения родителей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</w:t>
      </w:r>
      <w:hyperlink r:id="rId90">
        <w:r>
          <w:rPr>
            <w:color w:val="0000FF"/>
          </w:rPr>
          <w:t>Законом</w:t>
        </w:r>
      </w:hyperlink>
      <w:r>
        <w:t xml:space="preserve"> Воронежской области "О патронатном воспитании в Воронежской </w:t>
      </w:r>
      <w:r>
        <w:lastRenderedPageBreak/>
        <w:t>области" в семью патронатного воспитателя), а при отсутствии такой возможности в организации для детей-сирот и детей, оставшихся без попечения родителей, всех типов.</w:t>
      </w:r>
      <w:proofErr w:type="gramEnd"/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При устройстве ребенка в обязательном порядке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Статьи 27 - 28. Утратили силу. - </w:t>
      </w:r>
      <w:hyperlink r:id="rId92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29. Гарантии для детей с ограниченными возможностями здоровья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 Воронежской области детям с ограниченными возможностями здоровья предоставляются дополнительные гарантии социальной защиты и участия в общественной жизни.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Исполнительные органы Воронежской области, уполномоченные в сферах здравоохранения, социальной защиты, а также образования, науки и молодежной политики, разрабатывают специальные программы, ориентированные на каждую категорию детей с ограниченными возможностями здоровья и включающие механизм реализации установленных законодательством мер социальной поддержки.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09.12.2015 </w:t>
      </w:r>
      <w:hyperlink r:id="rId94">
        <w:r>
          <w:rPr>
            <w:color w:val="0000FF"/>
          </w:rPr>
          <w:t>N 190-ОЗ</w:t>
        </w:r>
      </w:hyperlink>
      <w:r>
        <w:t xml:space="preserve">, от 27.12.2023 </w:t>
      </w:r>
      <w:hyperlink r:id="rId95">
        <w:r>
          <w:rPr>
            <w:color w:val="0000FF"/>
          </w:rPr>
          <w:t>N 156-ОЗ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В обязательном порядке в состав реабилитационных программ входит оборудование специальными средствами жилых помещений, занимаемых детьми с ограниченными возможностями здоровья.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Для данной категории детей действует специализированная сеть образовательных (дошкольные, общеобразовательные, специальные (коррекционные)), лечебных, реабилитационных организаций, создаются службы консультативной помощи родителям.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закона</w:t>
        </w:r>
      </w:hyperlink>
      <w:r>
        <w:t xml:space="preserve"> Воронежской области от 09.12.2015 N 190-ОЗ)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30. Утратила силу с 1 сентября 2012 года. - </w:t>
      </w:r>
      <w:hyperlink r:id="rId97">
        <w:r>
          <w:rPr>
            <w:color w:val="0000FF"/>
          </w:rPr>
          <w:t>Закон</w:t>
        </w:r>
      </w:hyperlink>
      <w:r>
        <w:t xml:space="preserve"> Воронежской области от 08.06.2012 N 62-ОЗ.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31. Утратила силу. - </w:t>
      </w:r>
      <w:hyperlink r:id="rId98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32. Профилактика безнадзорности и правонарушений несовершеннолетних, защита их прав</w:t>
      </w:r>
    </w:p>
    <w:p w:rsidR="003A618A" w:rsidRDefault="003A618A">
      <w:pPr>
        <w:pStyle w:val="ConsPlusNormal"/>
        <w:ind w:firstLine="540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Деятельность по профилактике безнадзорности и правонарушений несовершеннолетних на территории Воронежской области осуществляется в соответствии с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 </w:t>
      </w:r>
      <w:hyperlink r:id="rId101">
        <w:r>
          <w:rPr>
            <w:color w:val="0000FF"/>
          </w:rPr>
          <w:t>Законом</w:t>
        </w:r>
      </w:hyperlink>
      <w:r>
        <w:t xml:space="preserve"> Воронежской области "О профилактике безнадзорности и правонарушений несовершеннолетних в Воронежской области".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33. Государственные областные гарантии для детей, нуждающихся в социальной реабилитации, оказавшихся в трудной жизненной ситуации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территории Воронежской области действуют социальные службы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</w:t>
      </w:r>
      <w:r>
        <w:lastRenderedPageBreak/>
        <w:t>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возраста).</w:t>
      </w:r>
      <w:proofErr w:type="gramEnd"/>
    </w:p>
    <w:p w:rsidR="003A618A" w:rsidRDefault="003A618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02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Уполномоченные исполнительные органы Воронежской области совместно с органами местного самоуправления разрабатывают специальные реабилитационные программы, ориентированные на психолог</w:t>
      </w:r>
      <w:proofErr w:type="gramStart"/>
      <w:r>
        <w:t>о-</w:t>
      </w:r>
      <w:proofErr w:type="gramEnd"/>
      <w:r>
        <w:t>, медико-педагогическую реабилитацию несовершеннолетних и их родителей.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06.07.2009 </w:t>
      </w:r>
      <w:hyperlink r:id="rId103">
        <w:r>
          <w:rPr>
            <w:color w:val="0000FF"/>
          </w:rPr>
          <w:t>N 71-ОЗ</w:t>
        </w:r>
      </w:hyperlink>
      <w:r>
        <w:t xml:space="preserve">, от 27.12.2023 </w:t>
      </w:r>
      <w:hyperlink r:id="rId104">
        <w:r>
          <w:rPr>
            <w:color w:val="0000FF"/>
          </w:rPr>
          <w:t>N 156-ОЗ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Комиссии по делам несовершеннолетних обеспечивают осуществление мер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Исполнительный орган Воронежской области, осуществляющий государственное управление в сфере образования, органы местного самоуправления, осуществляющие управление в сфере образования, а также образовательные организации в пределах своей компетенции принимают меры по выявлению несовершеннолетних и семей, находящихся в социально опасном положении, а также подростков,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</w:t>
      </w:r>
      <w:proofErr w:type="gramEnd"/>
      <w:r>
        <w:t>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10.06.2014 </w:t>
      </w:r>
      <w:hyperlink r:id="rId105">
        <w:r>
          <w:rPr>
            <w:color w:val="0000FF"/>
          </w:rPr>
          <w:t>N 85-ОЗ</w:t>
        </w:r>
      </w:hyperlink>
      <w:r>
        <w:t xml:space="preserve">, от 09.12.2015 </w:t>
      </w:r>
      <w:hyperlink r:id="rId106">
        <w:r>
          <w:rPr>
            <w:color w:val="0000FF"/>
          </w:rPr>
          <w:t>N 190-ОЗ</w:t>
        </w:r>
      </w:hyperlink>
      <w:r>
        <w:t xml:space="preserve">, от 27.12.2023 </w:t>
      </w:r>
      <w:hyperlink r:id="rId107">
        <w:r>
          <w:rPr>
            <w:color w:val="0000FF"/>
          </w:rPr>
          <w:t>N 156-ОЗ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5. Уполномоченный исполнительный орган Воронежской области в сфере здравоохранения и уполномоченные органы местного самоуправления в пределах своей компетенции организуют:</w:t>
      </w:r>
    </w:p>
    <w:p w:rsidR="003A618A" w:rsidRDefault="003A618A">
      <w:pPr>
        <w:pStyle w:val="ConsPlusNormal"/>
        <w:jc w:val="both"/>
      </w:pPr>
      <w:r>
        <w:t xml:space="preserve">(в ред. законов Воронежской области от 09.12.2015 </w:t>
      </w:r>
      <w:hyperlink r:id="rId108">
        <w:r>
          <w:rPr>
            <w:color w:val="0000FF"/>
          </w:rPr>
          <w:t>N 190-ОЗ</w:t>
        </w:r>
      </w:hyperlink>
      <w:r>
        <w:t xml:space="preserve">, от 27.12.2023 </w:t>
      </w:r>
      <w:hyperlink r:id="rId109">
        <w:r>
          <w:rPr>
            <w:color w:val="0000FF"/>
          </w:rPr>
          <w:t>N 156-ОЗ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1)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2) развитие сети медицинских организаций, оказывающих наркологическую и психиатрическую помощь несовершеннолетним;</w:t>
      </w:r>
    </w:p>
    <w:p w:rsidR="003A618A" w:rsidRDefault="003A618A">
      <w:pPr>
        <w:pStyle w:val="ConsPlusNormal"/>
        <w:jc w:val="both"/>
      </w:pPr>
      <w:r>
        <w:t xml:space="preserve">(в ред. законов Воронежской области от 09.12.2015 </w:t>
      </w:r>
      <w:hyperlink r:id="rId110">
        <w:r>
          <w:rPr>
            <w:color w:val="0000FF"/>
          </w:rPr>
          <w:t>N 190-ОЗ</w:t>
        </w:r>
      </w:hyperlink>
      <w:r>
        <w:t xml:space="preserve">, от 25.05.2018 </w:t>
      </w:r>
      <w:hyperlink r:id="rId111">
        <w:r>
          <w:rPr>
            <w:color w:val="0000FF"/>
          </w:rPr>
          <w:t>N 69-ОЗ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3A618A" w:rsidRDefault="003A618A">
      <w:pPr>
        <w:pStyle w:val="ConsPlusNormal"/>
        <w:jc w:val="both"/>
      </w:pPr>
      <w:r>
        <w:t xml:space="preserve">(в ред. законов Воронежской области от 09.12.2015 </w:t>
      </w:r>
      <w:hyperlink r:id="rId112">
        <w:r>
          <w:rPr>
            <w:color w:val="0000FF"/>
          </w:rPr>
          <w:t>N 190-ОЗ</w:t>
        </w:r>
      </w:hyperlink>
      <w:r>
        <w:t xml:space="preserve">, от 25.05.2018 </w:t>
      </w:r>
      <w:hyperlink r:id="rId113">
        <w:r>
          <w:rPr>
            <w:color w:val="0000FF"/>
          </w:rPr>
          <w:t>N 69-ОЗ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4)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6)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7) круглосуточный прием несовершеннолетних, находящихся в состоянии алкогольного или </w:t>
      </w:r>
      <w:r>
        <w:lastRenderedPageBreak/>
        <w:t>наркотического опьянения, для оказания им медицинской помощи при наличии показаний медицинского характера;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8) оказание специализированной медицинской помощи несовершеннолетним с отклонениями в поведении;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9)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3A618A" w:rsidRDefault="003A618A">
      <w:pPr>
        <w:pStyle w:val="ConsPlusNormal"/>
        <w:spacing w:before="220"/>
        <w:ind w:firstLine="540"/>
        <w:jc w:val="both"/>
      </w:pPr>
      <w:proofErr w:type="gramStart"/>
      <w:r>
        <w:t>10)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</w:t>
      </w:r>
      <w:proofErr w:type="gramEnd"/>
      <w:r>
        <w:t xml:space="preserve">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3A618A" w:rsidRDefault="003A618A">
      <w:pPr>
        <w:pStyle w:val="ConsPlusNormal"/>
        <w:jc w:val="both"/>
      </w:pPr>
      <w:r>
        <w:t xml:space="preserve">(в ред. законов Воронежской области от 09.12.2015 </w:t>
      </w:r>
      <w:hyperlink r:id="rId116">
        <w:r>
          <w:rPr>
            <w:color w:val="0000FF"/>
          </w:rPr>
          <w:t>N 190-ОЗ</w:t>
        </w:r>
      </w:hyperlink>
      <w:r>
        <w:t xml:space="preserve">, от 25.05.2018 </w:t>
      </w:r>
      <w:hyperlink r:id="rId117">
        <w:r>
          <w:rPr>
            <w:color w:val="0000FF"/>
          </w:rPr>
          <w:t>N 69-ОЗ</w:t>
        </w:r>
      </w:hyperlink>
      <w:r>
        <w:t>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11)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3A618A" w:rsidRDefault="003A618A">
      <w:pPr>
        <w:pStyle w:val="ConsPlusNormal"/>
        <w:jc w:val="both"/>
      </w:pPr>
      <w:r>
        <w:t xml:space="preserve">(часть 5 в ред. </w:t>
      </w:r>
      <w:hyperlink r:id="rId118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6. Органы службы занятости в порядке, предусмотренном действующим законодательством, участвуют в профессиональной ориентации несовершеннолетних, а также содействуют трудовому устройству несовершеннолетних нуждающихся в помощи государства.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 xml:space="preserve">Глава V. </w:t>
      </w:r>
      <w:proofErr w:type="gramStart"/>
      <w:r>
        <w:t>ОРГАНИЗАЦИОННЫЕ ОСНОВЫ СЕМЕЙНОЙ</w:t>
      </w:r>
      <w:proofErr w:type="gramEnd"/>
    </w:p>
    <w:p w:rsidR="003A618A" w:rsidRDefault="003A618A">
      <w:pPr>
        <w:pStyle w:val="ConsPlusTitle"/>
        <w:jc w:val="center"/>
      </w:pPr>
      <w:r>
        <w:t>ПОЛИТИКИ 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34. Субъекты семейной политики в органах местного самоуправления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В структуре органов местного самоуправления могут создаваться комитеты (комиссии) по вопросам семейной политики, деятельность которых осуществляется в соответствии с уставом муниципального образования на основании типового положения.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К ведению органов местного самоуправления по вопросам семьи относятся: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участие в разработке основ семейной политики в Воронежской области;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участие в разработке областных законов и иных нормативных правовых актов Воронежской области по регулированию вопросов защиты прав семьи, материнства, отцовства и детства;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принятие в пределах своих полномочий нормативно-правовых актов по вопросам семейной политики;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формирование и реализация районных, городских программ, направленных на поддержку семьи, материнства, отцовства и детства;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9">
        <w:r>
          <w:rPr>
            <w:color w:val="0000FF"/>
          </w:rPr>
          <w:t>Закон</w:t>
        </w:r>
      </w:hyperlink>
      <w:r>
        <w:t xml:space="preserve"> Воронежской области от 25.05.2018 N 69-ОЗ;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формирование и развитие служб социального обслуживания семьи и детей;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lastRenderedPageBreak/>
        <w:t xml:space="preserve">- анализ </w:t>
      </w:r>
      <w:proofErr w:type="gramStart"/>
      <w:r>
        <w:t>динамики уровня жизни различных типов семей муниципального образования</w:t>
      </w:r>
      <w:proofErr w:type="gramEnd"/>
      <w:r>
        <w:t xml:space="preserve"> и оказание им необходимой помощи;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оказание содействия общественным организациям, инициативным группам граждан в решении вопросов социальной защиты семьи и детей;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участие в проведении ежегодного областного мониторинга проблем семьи и детства.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35. Участие семьи, общественных объединений и коммерческих организаций в реализации семейной политики Воронежской области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Семья является полноправным субъектом семейной политики Воронежской области, участвует в ее формировании и реализации непосредственно или через общественные объединения путем внесения предложений для рассмотрения в органы государственной власти, органы местного самоуправления, а также иными способами, предусмотренными законодательством Российской Федерации и Воронежской области.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На родителей и лиц, их замещающих, возлагается ответственность за физическое здоровье, интеллектуальное, духовное, нравственное развитие детей, воспитание патриотизма, гражданственности, реализацию личности ребенка в соответствии с традициями и обычаями Воронежской области.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Общественные объединения участвуют в реализации областной семейной политики путем: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пропаганды здорового семейного образа жизни, повышения престижа семейных ролей личности;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ориентации семей на приобщение к родному языку, культурно-бытовым и культурно-этическим ценностям и традициям;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оказания необходимой помощи семьям, находящимся в трудной жизненной ситуации;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содействия формированию активных моделей социального и экономического поведения семей различных типов;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- организации общесемейной досуговой деятельности.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4. Общественным объединениям, участвующим в реализации мер семейной политики Воронежской области, предоставляются установленные действующим законодательством льготы, обеспечивается финансирование на конкурсной основе благотворительных программ по проблемам семьи, материнства и детства, вопросам нравственного, этического, экологического просвещения, разрабатываемых этими объединениями.</w:t>
      </w:r>
    </w:p>
    <w:p w:rsidR="003A618A" w:rsidRDefault="003A61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закона</w:t>
        </w:r>
      </w:hyperlink>
      <w:r>
        <w:t xml:space="preserve"> Воронежской области от 06.07.2009 N 71-ОЗ)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5. Для коммерческих организаций, отдельных граждан, осуществляющих перспективные долгосрочные инвестиции с целью реализации семейной политики Воронежской области, устанавливаются социальные поощрения.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124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VI. ЭКОНОМИЧЕСКИЕ ОСНОВЫ СЕМЕЙНОЙ ПОЛИТИКИ</w:t>
      </w:r>
    </w:p>
    <w:p w:rsidR="003A618A" w:rsidRDefault="003A618A">
      <w:pPr>
        <w:pStyle w:val="ConsPlusTitle"/>
        <w:jc w:val="center"/>
      </w:pPr>
      <w:r>
        <w:t>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36. Источники и порядок финансирования мер семейной политики 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Расходы на реализацию мер семейной политики Воронежской области производятся за счет средств федерального бюджета, бюджета Воронежской области, местных бюджетов, внебюджетных фондов, в том числе средств частных, благотворительных, страховых фондов и </w:t>
      </w:r>
      <w:proofErr w:type="gramStart"/>
      <w:r>
        <w:t>других</w:t>
      </w:r>
      <w:proofErr w:type="gramEnd"/>
      <w:r>
        <w:t xml:space="preserve"> не запрещенных действующим законодательством источников.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В областном бюджете и бюджетах органов местного самоуправлении ассигнования на проведение семейной политики выделяются отдельной строкой.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37. Установление минимальных социальных стандартов Воронежской области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Органы исполнительной власти Воронежской области на основе федеральных минимальных социальных стандартов жизни и федеральных государственных социальных гарантий населению в области здравоохранения, образования, культуры, экологии разрабатывают и устанавливают областные минимальные социальные стандарты жизни, в том числе стандарты по основным показателям качества жизни и благополучия детей.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При формировании бюджета Воронежской области, бюджетов муниципальных образований, планирование соответствующих расходов осуществляется на основе минимальных социальных стандартов Воронежской области и стандартов по основным показателям качества жизни и благополучия детей.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3. Органы местного самоуправления могут повышать установленные минимальные социальные стандарты Воронежской области за счет средств бюджетов муниципальных образований, внебюджетных и иных источников.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 xml:space="preserve">Статья 38. Утратила силу. - </w:t>
      </w:r>
      <w:hyperlink r:id="rId125">
        <w:r>
          <w:rPr>
            <w:color w:val="0000FF"/>
          </w:rPr>
          <w:t>Закон</w:t>
        </w:r>
      </w:hyperlink>
      <w:r>
        <w:t xml:space="preserve"> Воронежской области от 25.05.2018 N 69-ОЗ.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VII. ГАРАНТИИ ИСПОЛНЕНИЯ НАСТОЯЩЕГО ЗАКОНА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39. Ответственность за неисполнение либо ненадлежащее исполнение настоящего Закона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 xml:space="preserve">1. Утратила силу. - </w:t>
      </w:r>
      <w:hyperlink r:id="rId126">
        <w:r>
          <w:rPr>
            <w:color w:val="0000FF"/>
          </w:rPr>
          <w:t>Закон</w:t>
        </w:r>
      </w:hyperlink>
      <w:r>
        <w:t xml:space="preserve"> Воронежской области от 06.07.2009 N 71-ОЗ.</w:t>
      </w:r>
    </w:p>
    <w:p w:rsidR="003A618A" w:rsidRDefault="003A618A">
      <w:pPr>
        <w:pStyle w:val="ConsPlusNormal"/>
        <w:spacing w:before="220"/>
        <w:ind w:firstLine="540"/>
        <w:jc w:val="both"/>
      </w:pPr>
      <w:r>
        <w:t>2. Неисполнение либо ненадлежащее исполнение настоящего Закона влечет за собой дисциплинарную, административную, гражданско-правовую ответственность в соответствии с действующим законодательством Российской Федерации и Воронежской области.</w:t>
      </w:r>
    </w:p>
    <w:p w:rsidR="003A618A" w:rsidRDefault="003A618A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Воронежской области от 25.05.2018 N 69-ОЗ)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jc w:val="center"/>
        <w:outlineLvl w:val="0"/>
      </w:pPr>
      <w:r>
        <w:t>Глава VIII. ЗАКЛЮЧИТЕЛЬНЫЕ ПОЛОЖЕНИЯ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Title"/>
        <w:ind w:firstLine="540"/>
        <w:jc w:val="both"/>
        <w:outlineLvl w:val="1"/>
      </w:pPr>
      <w:r>
        <w:t>Статья 40. Вступление в силу настоящего Закона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jc w:val="right"/>
      </w:pPr>
      <w:r>
        <w:t>Председатель областной Думы</w:t>
      </w:r>
    </w:p>
    <w:p w:rsidR="003A618A" w:rsidRDefault="003A618A">
      <w:pPr>
        <w:pStyle w:val="ConsPlusNormal"/>
        <w:jc w:val="right"/>
      </w:pPr>
      <w:r>
        <w:t>А.С.ГОЛИУСОВ</w:t>
      </w:r>
    </w:p>
    <w:p w:rsidR="003A618A" w:rsidRDefault="003A618A">
      <w:pPr>
        <w:pStyle w:val="ConsPlusNormal"/>
      </w:pPr>
      <w:r>
        <w:t>Воронеж,</w:t>
      </w:r>
    </w:p>
    <w:p w:rsidR="003A618A" w:rsidRDefault="003A618A">
      <w:pPr>
        <w:pStyle w:val="ConsPlusNormal"/>
        <w:spacing w:before="220"/>
      </w:pPr>
      <w:r>
        <w:t>Парламентский центр,</w:t>
      </w:r>
    </w:p>
    <w:p w:rsidR="003A618A" w:rsidRDefault="003A618A">
      <w:pPr>
        <w:pStyle w:val="ConsPlusNormal"/>
        <w:spacing w:before="220"/>
      </w:pPr>
      <w:r>
        <w:lastRenderedPageBreak/>
        <w:t>2 августа 2000 года</w:t>
      </w:r>
    </w:p>
    <w:p w:rsidR="003A618A" w:rsidRDefault="003A618A">
      <w:pPr>
        <w:pStyle w:val="ConsPlusNormal"/>
        <w:spacing w:before="220"/>
      </w:pPr>
      <w:r>
        <w:t>N 176-II-ОЗ</w:t>
      </w: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jc w:val="both"/>
      </w:pPr>
    </w:p>
    <w:p w:rsidR="003A618A" w:rsidRDefault="003A61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770" w:rsidRDefault="003A618A"/>
    <w:sectPr w:rsidR="00D03770" w:rsidSect="00152C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8A"/>
    <w:rsid w:val="000C568C"/>
    <w:rsid w:val="000F5A75"/>
    <w:rsid w:val="0034496D"/>
    <w:rsid w:val="003A618A"/>
    <w:rsid w:val="005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1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1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1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1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1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1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12459&amp;dst=105658" TargetMode="External"/><Relationship Id="rId117" Type="http://schemas.openxmlformats.org/officeDocument/2006/relationships/hyperlink" Target="https://login.consultant.ru/link/?req=doc&amp;base=RLAW181&amp;n=84301&amp;dst=100024" TargetMode="External"/><Relationship Id="rId21" Type="http://schemas.openxmlformats.org/officeDocument/2006/relationships/hyperlink" Target="https://login.consultant.ru/link/?req=doc&amp;base=RLAW181&amp;n=84301&amp;dst=100008" TargetMode="External"/><Relationship Id="rId42" Type="http://schemas.openxmlformats.org/officeDocument/2006/relationships/hyperlink" Target="https://login.consultant.ru/link/?req=doc&amp;base=RLAW181&amp;n=80977&amp;dst=100037" TargetMode="External"/><Relationship Id="rId47" Type="http://schemas.openxmlformats.org/officeDocument/2006/relationships/hyperlink" Target="https://login.consultant.ru/link/?req=doc&amp;base=RLAW181&amp;n=84301&amp;dst=100015" TargetMode="External"/><Relationship Id="rId63" Type="http://schemas.openxmlformats.org/officeDocument/2006/relationships/hyperlink" Target="https://login.consultant.ru/link/?req=doc&amp;base=RLAW181&amp;n=102125" TargetMode="External"/><Relationship Id="rId68" Type="http://schemas.openxmlformats.org/officeDocument/2006/relationships/hyperlink" Target="https://login.consultant.ru/link/?req=doc&amp;base=RLAW181&amp;n=120880&amp;dst=100041" TargetMode="External"/><Relationship Id="rId84" Type="http://schemas.openxmlformats.org/officeDocument/2006/relationships/hyperlink" Target="https://login.consultant.ru/link/?req=doc&amp;base=RLAW181&amp;n=122294&amp;dst=100518" TargetMode="External"/><Relationship Id="rId89" Type="http://schemas.openxmlformats.org/officeDocument/2006/relationships/hyperlink" Target="https://login.consultant.ru/link/?req=doc&amp;base=RLAW181&amp;n=80977&amp;dst=100092" TargetMode="External"/><Relationship Id="rId112" Type="http://schemas.openxmlformats.org/officeDocument/2006/relationships/hyperlink" Target="https://login.consultant.ru/link/?req=doc&amp;base=RLAW181&amp;n=68186&amp;dst=100023" TargetMode="External"/><Relationship Id="rId16" Type="http://schemas.openxmlformats.org/officeDocument/2006/relationships/hyperlink" Target="https://login.consultant.ru/link/?req=doc&amp;base=RLAW181&amp;n=68186&amp;dst=100008" TargetMode="External"/><Relationship Id="rId107" Type="http://schemas.openxmlformats.org/officeDocument/2006/relationships/hyperlink" Target="https://login.consultant.ru/link/?req=doc&amp;base=RLAW181&amp;n=120880&amp;dst=100045" TargetMode="External"/><Relationship Id="rId11" Type="http://schemas.openxmlformats.org/officeDocument/2006/relationships/hyperlink" Target="https://login.consultant.ru/link/?req=doc&amp;base=RLAW181&amp;n=41350&amp;dst=100008" TargetMode="External"/><Relationship Id="rId32" Type="http://schemas.openxmlformats.org/officeDocument/2006/relationships/hyperlink" Target="https://login.consultant.ru/link/?req=doc&amp;base=LAW&amp;n=453483&amp;dst=100021" TargetMode="External"/><Relationship Id="rId37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LAW&amp;n=431870&amp;dst=100110" TargetMode="External"/><Relationship Id="rId58" Type="http://schemas.openxmlformats.org/officeDocument/2006/relationships/hyperlink" Target="https://login.consultant.ru/link/?req=doc&amp;base=RLAW181&amp;n=80977&amp;dst=100064" TargetMode="External"/><Relationship Id="rId74" Type="http://schemas.openxmlformats.org/officeDocument/2006/relationships/hyperlink" Target="https://login.consultant.ru/link/?req=doc&amp;base=RLAW181&amp;n=59928&amp;dst=100021" TargetMode="External"/><Relationship Id="rId79" Type="http://schemas.openxmlformats.org/officeDocument/2006/relationships/hyperlink" Target="https://login.consultant.ru/link/?req=doc&amp;base=RLAW181&amp;n=80977&amp;dst=100080" TargetMode="External"/><Relationship Id="rId102" Type="http://schemas.openxmlformats.org/officeDocument/2006/relationships/hyperlink" Target="https://login.consultant.ru/link/?req=doc&amp;base=RLAW181&amp;n=80977&amp;dst=100116" TargetMode="External"/><Relationship Id="rId123" Type="http://schemas.openxmlformats.org/officeDocument/2006/relationships/hyperlink" Target="https://login.consultant.ru/link/?req=doc&amp;base=RLAW181&amp;n=80977&amp;dst=100137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81&amp;n=83263" TargetMode="External"/><Relationship Id="rId95" Type="http://schemas.openxmlformats.org/officeDocument/2006/relationships/hyperlink" Target="https://login.consultant.ru/link/?req=doc&amp;base=RLAW181&amp;n=120880&amp;dst=100042" TargetMode="External"/><Relationship Id="rId19" Type="http://schemas.openxmlformats.org/officeDocument/2006/relationships/hyperlink" Target="https://login.consultant.ru/link/?req=doc&amp;base=RLAW181&amp;n=79633&amp;dst=100008" TargetMode="External"/><Relationship Id="rId14" Type="http://schemas.openxmlformats.org/officeDocument/2006/relationships/hyperlink" Target="https://login.consultant.ru/link/?req=doc&amp;base=RLAW181&amp;n=57362&amp;dst=100008" TargetMode="External"/><Relationship Id="rId22" Type="http://schemas.openxmlformats.org/officeDocument/2006/relationships/hyperlink" Target="https://login.consultant.ru/link/?req=doc&amp;base=RLAW181&amp;n=94406&amp;dst=100029" TargetMode="External"/><Relationship Id="rId27" Type="http://schemas.openxmlformats.org/officeDocument/2006/relationships/hyperlink" Target="https://login.consultant.ru/link/?req=doc&amp;base=RLAW181&amp;n=14876&amp;dst=101373" TargetMode="External"/><Relationship Id="rId30" Type="http://schemas.openxmlformats.org/officeDocument/2006/relationships/hyperlink" Target="https://login.consultant.ru/link/?req=doc&amp;base=RLAW181&amp;n=24391&amp;dst=100331" TargetMode="External"/><Relationship Id="rId35" Type="http://schemas.openxmlformats.org/officeDocument/2006/relationships/hyperlink" Target="https://login.consultant.ru/link/?req=doc&amp;base=RLAW181&amp;n=120880&amp;dst=100029" TargetMode="External"/><Relationship Id="rId43" Type="http://schemas.openxmlformats.org/officeDocument/2006/relationships/hyperlink" Target="https://login.consultant.ru/link/?req=doc&amp;base=RLAW181&amp;n=80977&amp;dst=100039" TargetMode="External"/><Relationship Id="rId48" Type="http://schemas.openxmlformats.org/officeDocument/2006/relationships/hyperlink" Target="https://login.consultant.ru/link/?req=doc&amp;base=RLAW181&amp;n=80977&amp;dst=100042" TargetMode="External"/><Relationship Id="rId56" Type="http://schemas.openxmlformats.org/officeDocument/2006/relationships/hyperlink" Target="https://login.consultant.ru/link/?req=doc&amp;base=RLAW181&amp;n=122294&amp;dst=100518" TargetMode="External"/><Relationship Id="rId64" Type="http://schemas.openxmlformats.org/officeDocument/2006/relationships/hyperlink" Target="https://login.consultant.ru/link/?req=doc&amp;base=RLAW181&amp;n=110807&amp;dst=100009" TargetMode="External"/><Relationship Id="rId69" Type="http://schemas.openxmlformats.org/officeDocument/2006/relationships/hyperlink" Target="https://login.consultant.ru/link/?req=doc&amp;base=RLAW181&amp;n=70058&amp;dst=100008" TargetMode="External"/><Relationship Id="rId77" Type="http://schemas.openxmlformats.org/officeDocument/2006/relationships/hyperlink" Target="https://login.consultant.ru/link/?req=doc&amp;base=RLAW181&amp;n=80977&amp;dst=100075" TargetMode="External"/><Relationship Id="rId100" Type="http://schemas.openxmlformats.org/officeDocument/2006/relationships/hyperlink" Target="https://login.consultant.ru/link/?req=doc&amp;base=LAW&amp;n=431870&amp;dst=100019" TargetMode="External"/><Relationship Id="rId105" Type="http://schemas.openxmlformats.org/officeDocument/2006/relationships/hyperlink" Target="https://login.consultant.ru/link/?req=doc&amp;base=RLAW181&amp;n=59928&amp;dst=100027" TargetMode="External"/><Relationship Id="rId113" Type="http://schemas.openxmlformats.org/officeDocument/2006/relationships/hyperlink" Target="https://login.consultant.ru/link/?req=doc&amp;base=RLAW181&amp;n=84301&amp;dst=100021" TargetMode="External"/><Relationship Id="rId118" Type="http://schemas.openxmlformats.org/officeDocument/2006/relationships/hyperlink" Target="https://login.consultant.ru/link/?req=doc&amp;base=RLAW181&amp;n=80977&amp;dst=100119" TargetMode="External"/><Relationship Id="rId126" Type="http://schemas.openxmlformats.org/officeDocument/2006/relationships/hyperlink" Target="https://login.consultant.ru/link/?req=doc&amp;base=RLAW181&amp;n=80977&amp;dst=100139" TargetMode="External"/><Relationship Id="rId8" Type="http://schemas.openxmlformats.org/officeDocument/2006/relationships/hyperlink" Target="https://login.consultant.ru/link/?req=doc&amp;base=RLAW181&amp;n=21952&amp;dst=100008" TargetMode="External"/><Relationship Id="rId51" Type="http://schemas.openxmlformats.org/officeDocument/2006/relationships/hyperlink" Target="https://login.consultant.ru/link/?req=doc&amp;base=RLAW181&amp;n=68648&amp;dst=100008" TargetMode="External"/><Relationship Id="rId72" Type="http://schemas.openxmlformats.org/officeDocument/2006/relationships/hyperlink" Target="https://login.consultant.ru/link/?req=doc&amp;base=RLAW181&amp;n=59928&amp;dst=100020" TargetMode="External"/><Relationship Id="rId80" Type="http://schemas.openxmlformats.org/officeDocument/2006/relationships/hyperlink" Target="https://login.consultant.ru/link/?req=doc&amp;base=RLAW181&amp;n=68186&amp;dst=100013" TargetMode="External"/><Relationship Id="rId85" Type="http://schemas.openxmlformats.org/officeDocument/2006/relationships/hyperlink" Target="https://login.consultant.ru/link/?req=doc&amp;base=RLAW181&amp;n=80977&amp;dst=100087" TargetMode="External"/><Relationship Id="rId93" Type="http://schemas.openxmlformats.org/officeDocument/2006/relationships/hyperlink" Target="https://login.consultant.ru/link/?req=doc&amp;base=RLAW181&amp;n=80977&amp;dst=100097" TargetMode="External"/><Relationship Id="rId98" Type="http://schemas.openxmlformats.org/officeDocument/2006/relationships/hyperlink" Target="https://login.consultant.ru/link/?req=doc&amp;base=RLAW181&amp;n=80977&amp;dst=100111" TargetMode="External"/><Relationship Id="rId121" Type="http://schemas.openxmlformats.org/officeDocument/2006/relationships/hyperlink" Target="https://login.consultant.ru/link/?req=doc&amp;base=RLAW181&amp;n=80977&amp;dst=1001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48277&amp;dst=100012" TargetMode="External"/><Relationship Id="rId17" Type="http://schemas.openxmlformats.org/officeDocument/2006/relationships/hyperlink" Target="https://login.consultant.ru/link/?req=doc&amp;base=RLAW181&amp;n=68648&amp;dst=100008" TargetMode="External"/><Relationship Id="rId25" Type="http://schemas.openxmlformats.org/officeDocument/2006/relationships/hyperlink" Target="https://login.consultant.ru/link/?req=doc&amp;base=RLAW181&amp;n=12172&amp;dst=102209" TargetMode="External"/><Relationship Id="rId33" Type="http://schemas.openxmlformats.org/officeDocument/2006/relationships/hyperlink" Target="https://login.consultant.ru/link/?req=doc&amp;base=RLAW181&amp;n=80977&amp;dst=100009" TargetMode="External"/><Relationship Id="rId38" Type="http://schemas.openxmlformats.org/officeDocument/2006/relationships/hyperlink" Target="https://login.consultant.ru/link/?req=doc&amp;base=RLAW181&amp;n=80977&amp;dst=100028" TargetMode="External"/><Relationship Id="rId46" Type="http://schemas.openxmlformats.org/officeDocument/2006/relationships/hyperlink" Target="https://login.consultant.ru/link/?req=doc&amp;base=RLAW181&amp;n=80977&amp;dst=100041" TargetMode="External"/><Relationship Id="rId59" Type="http://schemas.openxmlformats.org/officeDocument/2006/relationships/hyperlink" Target="https://login.consultant.ru/link/?req=doc&amp;base=RLAW181&amp;n=59928&amp;dst=100013" TargetMode="External"/><Relationship Id="rId67" Type="http://schemas.openxmlformats.org/officeDocument/2006/relationships/hyperlink" Target="https://login.consultant.ru/link/?req=doc&amp;base=RLAW181&amp;n=114387&amp;dst=100010" TargetMode="External"/><Relationship Id="rId103" Type="http://schemas.openxmlformats.org/officeDocument/2006/relationships/hyperlink" Target="https://login.consultant.ru/link/?req=doc&amp;base=RLAW181&amp;n=80977&amp;dst=100118" TargetMode="External"/><Relationship Id="rId108" Type="http://schemas.openxmlformats.org/officeDocument/2006/relationships/hyperlink" Target="https://login.consultant.ru/link/?req=doc&amp;base=RLAW181&amp;n=68186&amp;dst=100021" TargetMode="External"/><Relationship Id="rId116" Type="http://schemas.openxmlformats.org/officeDocument/2006/relationships/hyperlink" Target="https://login.consultant.ru/link/?req=doc&amp;base=RLAW181&amp;n=68186&amp;dst=100024" TargetMode="External"/><Relationship Id="rId124" Type="http://schemas.openxmlformats.org/officeDocument/2006/relationships/hyperlink" Target="https://login.consultant.ru/link/?req=doc&amp;base=RLAW181&amp;n=80977&amp;dst=10013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1&amp;n=80054&amp;dst=100008" TargetMode="External"/><Relationship Id="rId41" Type="http://schemas.openxmlformats.org/officeDocument/2006/relationships/hyperlink" Target="https://login.consultant.ru/link/?req=doc&amp;base=RLAW181&amp;n=80977&amp;dst=100031" TargetMode="External"/><Relationship Id="rId54" Type="http://schemas.openxmlformats.org/officeDocument/2006/relationships/hyperlink" Target="https://login.consultant.ru/link/?req=doc&amp;base=RLAW181&amp;n=84301&amp;dst=100017" TargetMode="External"/><Relationship Id="rId62" Type="http://schemas.openxmlformats.org/officeDocument/2006/relationships/hyperlink" Target="https://login.consultant.ru/link/?req=doc&amp;base=RLAW181&amp;n=32509" TargetMode="External"/><Relationship Id="rId70" Type="http://schemas.openxmlformats.org/officeDocument/2006/relationships/hyperlink" Target="https://login.consultant.ru/link/?req=doc&amp;base=RLAW181&amp;n=59928&amp;dst=100016" TargetMode="External"/><Relationship Id="rId75" Type="http://schemas.openxmlformats.org/officeDocument/2006/relationships/hyperlink" Target="https://login.consultant.ru/link/?req=doc&amp;base=RLAW181&amp;n=80977&amp;dst=100073" TargetMode="External"/><Relationship Id="rId83" Type="http://schemas.openxmlformats.org/officeDocument/2006/relationships/hyperlink" Target="https://login.consultant.ru/link/?req=doc&amp;base=RLAW181&amp;n=68186&amp;dst=100014" TargetMode="External"/><Relationship Id="rId88" Type="http://schemas.openxmlformats.org/officeDocument/2006/relationships/hyperlink" Target="https://login.consultant.ru/link/?req=doc&amp;base=RLAW181&amp;n=59928&amp;dst=100026" TargetMode="External"/><Relationship Id="rId91" Type="http://schemas.openxmlformats.org/officeDocument/2006/relationships/hyperlink" Target="https://login.consultant.ru/link/?req=doc&amp;base=RLAW181&amp;n=84301&amp;dst=100018" TargetMode="External"/><Relationship Id="rId96" Type="http://schemas.openxmlformats.org/officeDocument/2006/relationships/hyperlink" Target="https://login.consultant.ru/link/?req=doc&amp;base=RLAW181&amp;n=68186&amp;dst=100017" TargetMode="External"/><Relationship Id="rId111" Type="http://schemas.openxmlformats.org/officeDocument/2006/relationships/hyperlink" Target="https://login.consultant.ru/link/?req=doc&amp;base=RLAW181&amp;n=84301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7648&amp;dst=100007" TargetMode="External"/><Relationship Id="rId15" Type="http://schemas.openxmlformats.org/officeDocument/2006/relationships/hyperlink" Target="https://login.consultant.ru/link/?req=doc&amp;base=RLAW181&amp;n=59928&amp;dst=100008" TargetMode="External"/><Relationship Id="rId23" Type="http://schemas.openxmlformats.org/officeDocument/2006/relationships/hyperlink" Target="https://login.consultant.ru/link/?req=doc&amp;base=RLAW181&amp;n=113649&amp;dst=100024" TargetMode="External"/><Relationship Id="rId28" Type="http://schemas.openxmlformats.org/officeDocument/2006/relationships/hyperlink" Target="https://login.consultant.ru/link/?req=doc&amp;base=RLAW181&amp;n=17150&amp;dst=101729" TargetMode="External"/><Relationship Id="rId36" Type="http://schemas.openxmlformats.org/officeDocument/2006/relationships/hyperlink" Target="https://login.consultant.ru/link/?req=doc&amp;base=RLAW181&amp;n=80977&amp;dst=100025" TargetMode="External"/><Relationship Id="rId49" Type="http://schemas.openxmlformats.org/officeDocument/2006/relationships/hyperlink" Target="https://login.consultant.ru/link/?req=doc&amp;base=RLAW181&amp;n=80977&amp;dst=100043" TargetMode="External"/><Relationship Id="rId57" Type="http://schemas.openxmlformats.org/officeDocument/2006/relationships/hyperlink" Target="https://login.consultant.ru/link/?req=doc&amp;base=RLAW181&amp;n=68186&amp;dst=100011" TargetMode="External"/><Relationship Id="rId106" Type="http://schemas.openxmlformats.org/officeDocument/2006/relationships/hyperlink" Target="https://login.consultant.ru/link/?req=doc&amp;base=RLAW181&amp;n=68186&amp;dst=100019" TargetMode="External"/><Relationship Id="rId114" Type="http://schemas.openxmlformats.org/officeDocument/2006/relationships/hyperlink" Target="https://login.consultant.ru/link/?req=doc&amp;base=RLAW181&amp;n=84301&amp;dst=100022" TargetMode="External"/><Relationship Id="rId119" Type="http://schemas.openxmlformats.org/officeDocument/2006/relationships/hyperlink" Target="https://login.consultant.ru/link/?req=doc&amp;base=RLAW181&amp;n=84301&amp;dst=100025" TargetMode="External"/><Relationship Id="rId127" Type="http://schemas.openxmlformats.org/officeDocument/2006/relationships/hyperlink" Target="https://login.consultant.ru/link/?req=doc&amp;base=RLAW181&amp;n=84301&amp;dst=100027" TargetMode="External"/><Relationship Id="rId10" Type="http://schemas.openxmlformats.org/officeDocument/2006/relationships/hyperlink" Target="https://login.consultant.ru/link/?req=doc&amp;base=RLAW181&amp;n=80977&amp;dst=100008" TargetMode="External"/><Relationship Id="rId31" Type="http://schemas.openxmlformats.org/officeDocument/2006/relationships/hyperlink" Target="https://login.consultant.ru/link/?req=doc&amp;base=LAW&amp;n=2875" TargetMode="External"/><Relationship Id="rId44" Type="http://schemas.openxmlformats.org/officeDocument/2006/relationships/hyperlink" Target="https://login.consultant.ru/link/?req=doc&amp;base=RLAW181&amp;n=68186&amp;dst=100010" TargetMode="External"/><Relationship Id="rId52" Type="http://schemas.openxmlformats.org/officeDocument/2006/relationships/hyperlink" Target="https://login.consultant.ru/link/?req=doc&amp;base=RLAW181&amp;n=80977&amp;dst=100056" TargetMode="External"/><Relationship Id="rId60" Type="http://schemas.openxmlformats.org/officeDocument/2006/relationships/hyperlink" Target="https://login.consultant.ru/link/?req=doc&amp;base=RLAW181&amp;n=59928&amp;dst=100014" TargetMode="External"/><Relationship Id="rId65" Type="http://schemas.openxmlformats.org/officeDocument/2006/relationships/hyperlink" Target="https://login.consultant.ru/link/?req=doc&amp;base=RLAW181&amp;n=94406&amp;dst=100031" TargetMode="External"/><Relationship Id="rId73" Type="http://schemas.openxmlformats.org/officeDocument/2006/relationships/hyperlink" Target="https://login.consultant.ru/link/?req=doc&amp;base=RLAW181&amp;n=80977&amp;dst=100072" TargetMode="External"/><Relationship Id="rId78" Type="http://schemas.openxmlformats.org/officeDocument/2006/relationships/hyperlink" Target="https://login.consultant.ru/link/?req=doc&amp;base=RLAW181&amp;n=59928&amp;dst=100022" TargetMode="External"/><Relationship Id="rId81" Type="http://schemas.openxmlformats.org/officeDocument/2006/relationships/hyperlink" Target="https://login.consultant.ru/link/?req=doc&amp;base=RLAW181&amp;n=80977&amp;dst=100081" TargetMode="External"/><Relationship Id="rId86" Type="http://schemas.openxmlformats.org/officeDocument/2006/relationships/hyperlink" Target="https://login.consultant.ru/link/?req=doc&amp;base=RLAW181&amp;n=80977&amp;dst=100088" TargetMode="External"/><Relationship Id="rId94" Type="http://schemas.openxmlformats.org/officeDocument/2006/relationships/hyperlink" Target="https://login.consultant.ru/link/?req=doc&amp;base=RLAW181&amp;n=68186&amp;dst=100016" TargetMode="External"/><Relationship Id="rId99" Type="http://schemas.openxmlformats.org/officeDocument/2006/relationships/hyperlink" Target="https://login.consultant.ru/link/?req=doc&amp;base=RLAW181&amp;n=80977&amp;dst=100112" TargetMode="External"/><Relationship Id="rId101" Type="http://schemas.openxmlformats.org/officeDocument/2006/relationships/hyperlink" Target="https://login.consultant.ru/link/?req=doc&amp;base=RLAW181&amp;n=119969&amp;dst=100014" TargetMode="External"/><Relationship Id="rId122" Type="http://schemas.openxmlformats.org/officeDocument/2006/relationships/hyperlink" Target="https://login.consultant.ru/link/?req=doc&amp;base=RLAW181&amp;n=80977&amp;dst=100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2294&amp;dst=100518" TargetMode="External"/><Relationship Id="rId13" Type="http://schemas.openxmlformats.org/officeDocument/2006/relationships/hyperlink" Target="https://login.consultant.ru/link/?req=doc&amp;base=RLAW181&amp;n=51027&amp;dst=100008" TargetMode="External"/><Relationship Id="rId18" Type="http://schemas.openxmlformats.org/officeDocument/2006/relationships/hyperlink" Target="https://login.consultant.ru/link/?req=doc&amp;base=RLAW181&amp;n=70058&amp;dst=100008" TargetMode="External"/><Relationship Id="rId39" Type="http://schemas.openxmlformats.org/officeDocument/2006/relationships/hyperlink" Target="https://login.consultant.ru/link/?req=doc&amp;base=RLAW181&amp;n=80977&amp;dst=100029" TargetMode="External"/><Relationship Id="rId109" Type="http://schemas.openxmlformats.org/officeDocument/2006/relationships/hyperlink" Target="https://login.consultant.ru/link/?req=doc&amp;base=RLAW181&amp;n=120880&amp;dst=100046" TargetMode="External"/><Relationship Id="rId34" Type="http://schemas.openxmlformats.org/officeDocument/2006/relationships/hyperlink" Target="https://login.consultant.ru/link/?req=doc&amp;base=RLAW181&amp;n=113649&amp;dst=100024" TargetMode="External"/><Relationship Id="rId50" Type="http://schemas.openxmlformats.org/officeDocument/2006/relationships/hyperlink" Target="https://login.consultant.ru/link/?req=doc&amp;base=RLAW181&amp;n=79633&amp;dst=100008" TargetMode="External"/><Relationship Id="rId55" Type="http://schemas.openxmlformats.org/officeDocument/2006/relationships/hyperlink" Target="https://login.consultant.ru/link/?req=doc&amp;base=RLAW181&amp;n=59928&amp;dst=100011" TargetMode="External"/><Relationship Id="rId76" Type="http://schemas.openxmlformats.org/officeDocument/2006/relationships/hyperlink" Target="https://login.consultant.ru/link/?req=doc&amp;base=RLAW181&amp;n=68186&amp;dst=100012" TargetMode="External"/><Relationship Id="rId97" Type="http://schemas.openxmlformats.org/officeDocument/2006/relationships/hyperlink" Target="https://login.consultant.ru/link/?req=doc&amp;base=RLAW181&amp;n=48277&amp;dst=100012" TargetMode="External"/><Relationship Id="rId104" Type="http://schemas.openxmlformats.org/officeDocument/2006/relationships/hyperlink" Target="https://login.consultant.ru/link/?req=doc&amp;base=RLAW181&amp;n=120880&amp;dst=100044" TargetMode="External"/><Relationship Id="rId120" Type="http://schemas.openxmlformats.org/officeDocument/2006/relationships/hyperlink" Target="https://login.consultant.ru/link/?req=doc&amp;base=RLAW181&amp;n=80977&amp;dst=100133" TargetMode="External"/><Relationship Id="rId125" Type="http://schemas.openxmlformats.org/officeDocument/2006/relationships/hyperlink" Target="https://login.consultant.ru/link/?req=doc&amp;base=RLAW181&amp;n=84301&amp;dst=100026" TargetMode="External"/><Relationship Id="rId7" Type="http://schemas.openxmlformats.org/officeDocument/2006/relationships/hyperlink" Target="https://login.consultant.ru/link/?req=doc&amp;base=RLAW181&amp;n=80954&amp;dst=100008" TargetMode="External"/><Relationship Id="rId71" Type="http://schemas.openxmlformats.org/officeDocument/2006/relationships/hyperlink" Target="https://login.consultant.ru/link/?req=doc&amp;base=RLAW181&amp;n=59928&amp;dst=100018" TargetMode="External"/><Relationship Id="rId92" Type="http://schemas.openxmlformats.org/officeDocument/2006/relationships/hyperlink" Target="https://login.consultant.ru/link/?req=doc&amp;base=RLAW181&amp;n=80977&amp;dst=1000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81&amp;n=20644&amp;dst=103524" TargetMode="External"/><Relationship Id="rId24" Type="http://schemas.openxmlformats.org/officeDocument/2006/relationships/hyperlink" Target="https://login.consultant.ru/link/?req=doc&amp;base=RLAW181&amp;n=120880&amp;dst=100028" TargetMode="External"/><Relationship Id="rId40" Type="http://schemas.openxmlformats.org/officeDocument/2006/relationships/hyperlink" Target="https://login.consultant.ru/link/?req=doc&amp;base=RLAW181&amp;n=80977&amp;dst=100030" TargetMode="External"/><Relationship Id="rId45" Type="http://schemas.openxmlformats.org/officeDocument/2006/relationships/hyperlink" Target="https://login.consultant.ru/link/?req=doc&amp;base=RLAW181&amp;n=84301&amp;dst=100012" TargetMode="External"/><Relationship Id="rId66" Type="http://schemas.openxmlformats.org/officeDocument/2006/relationships/hyperlink" Target="https://login.consultant.ru/link/?req=doc&amp;base=RLAW181&amp;n=120880&amp;dst=100041" TargetMode="External"/><Relationship Id="rId87" Type="http://schemas.openxmlformats.org/officeDocument/2006/relationships/hyperlink" Target="https://login.consultant.ru/link/?req=doc&amp;base=LAW&amp;n=446171&amp;dst=100024" TargetMode="External"/><Relationship Id="rId110" Type="http://schemas.openxmlformats.org/officeDocument/2006/relationships/hyperlink" Target="https://login.consultant.ru/link/?req=doc&amp;base=RLAW181&amp;n=68186&amp;dst=100022" TargetMode="External"/><Relationship Id="rId115" Type="http://schemas.openxmlformats.org/officeDocument/2006/relationships/hyperlink" Target="https://login.consultant.ru/link/?req=doc&amp;base=RLAW181&amp;n=84301&amp;dst=100023" TargetMode="External"/><Relationship Id="rId61" Type="http://schemas.openxmlformats.org/officeDocument/2006/relationships/hyperlink" Target="https://login.consultant.ru/link/?req=doc&amp;base=LAW&amp;n=456588&amp;dst=100877" TargetMode="External"/><Relationship Id="rId82" Type="http://schemas.openxmlformats.org/officeDocument/2006/relationships/hyperlink" Target="https://login.consultant.ru/link/?req=doc&amp;base=RLAW181&amp;n=80977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7497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2024-04-09T07:41:00Z</dcterms:created>
  <dcterms:modified xsi:type="dcterms:W3CDTF">2024-04-09T07:42:00Z</dcterms:modified>
</cp:coreProperties>
</file>